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A7478" w14:textId="77777777" w:rsidR="009373C3" w:rsidRDefault="009373C3" w:rsidP="003F172F">
      <w:pPr>
        <w:jc w:val="both"/>
        <w:rPr>
          <w:b/>
          <w:sz w:val="36"/>
        </w:rPr>
      </w:pPr>
    </w:p>
    <w:p w14:paraId="37402602" w14:textId="77777777" w:rsidR="00A41D57" w:rsidRDefault="00A41D57" w:rsidP="003F172F">
      <w:pPr>
        <w:jc w:val="both"/>
        <w:rPr>
          <w:b/>
          <w:sz w:val="36"/>
        </w:rPr>
      </w:pPr>
    </w:p>
    <w:p w14:paraId="32FEEFEC" w14:textId="77777777" w:rsidR="00A41D57" w:rsidRDefault="00A41D57" w:rsidP="003F172F">
      <w:pPr>
        <w:jc w:val="both"/>
        <w:rPr>
          <w:b/>
          <w:sz w:val="36"/>
        </w:rPr>
      </w:pPr>
    </w:p>
    <w:p w14:paraId="49630559" w14:textId="77777777" w:rsidR="00804793" w:rsidRDefault="00804793" w:rsidP="003F172F">
      <w:pPr>
        <w:jc w:val="both"/>
        <w:rPr>
          <w:b/>
          <w:sz w:val="36"/>
        </w:rPr>
      </w:pPr>
    </w:p>
    <w:p w14:paraId="76D0F46E" w14:textId="03BC0FD4" w:rsidR="009373C3" w:rsidRPr="00B00862" w:rsidRDefault="003F5A58" w:rsidP="00804793">
      <w:pPr>
        <w:jc w:val="center"/>
        <w:rPr>
          <w:b/>
          <w:caps/>
          <w:sz w:val="44"/>
        </w:rPr>
      </w:pPr>
      <w:r w:rsidRPr="00B00862">
        <w:rPr>
          <w:b/>
          <w:sz w:val="44"/>
        </w:rPr>
        <w:t>P</w:t>
      </w:r>
      <w:r w:rsidR="00614F27" w:rsidRPr="00B00862">
        <w:rPr>
          <w:b/>
          <w:sz w:val="44"/>
        </w:rPr>
        <w:t>ŘÍRUČKA</w:t>
      </w:r>
      <w:r w:rsidRPr="00B00862">
        <w:rPr>
          <w:b/>
          <w:sz w:val="44"/>
        </w:rPr>
        <w:t xml:space="preserve"> </w:t>
      </w:r>
      <w:r w:rsidR="00C676D5" w:rsidRPr="00B00862">
        <w:rPr>
          <w:b/>
          <w:caps/>
          <w:sz w:val="44"/>
        </w:rPr>
        <w:t>pro realizaci Oponentního řízení</w:t>
      </w:r>
    </w:p>
    <w:p w14:paraId="493E1CA4" w14:textId="3497DBC5" w:rsidR="009373C3" w:rsidRPr="00B00862" w:rsidRDefault="006C3539" w:rsidP="00804793">
      <w:pPr>
        <w:jc w:val="center"/>
        <w:rPr>
          <w:b/>
          <w:caps/>
          <w:sz w:val="44"/>
        </w:rPr>
      </w:pPr>
      <w:r w:rsidRPr="00B00862">
        <w:rPr>
          <w:b/>
          <w:caps/>
          <w:sz w:val="44"/>
        </w:rPr>
        <w:t xml:space="preserve">PRO </w:t>
      </w:r>
      <w:r w:rsidR="002B73CC" w:rsidRPr="00B00862">
        <w:rPr>
          <w:b/>
          <w:caps/>
          <w:sz w:val="44"/>
        </w:rPr>
        <w:t>Příjemce</w:t>
      </w:r>
      <w:r w:rsidR="00AD7BF7" w:rsidRPr="00B00862">
        <w:rPr>
          <w:b/>
          <w:caps/>
          <w:sz w:val="44"/>
        </w:rPr>
        <w:t xml:space="preserve"> PODPORY</w:t>
      </w:r>
    </w:p>
    <w:p w14:paraId="6EDDA301" w14:textId="77777777" w:rsidR="009373C3" w:rsidRPr="00C676D5" w:rsidRDefault="009373C3" w:rsidP="003F172F">
      <w:pPr>
        <w:jc w:val="both"/>
        <w:rPr>
          <w:b/>
          <w:caps/>
          <w:sz w:val="36"/>
        </w:rPr>
      </w:pPr>
    </w:p>
    <w:p w14:paraId="47C35EFD" w14:textId="77777777" w:rsidR="00C676D5" w:rsidRPr="00B00862" w:rsidRDefault="009373C3" w:rsidP="00804793">
      <w:pPr>
        <w:jc w:val="center"/>
        <w:rPr>
          <w:b/>
          <w:color w:val="004B8D" w:themeColor="text2"/>
          <w:sz w:val="36"/>
          <w:szCs w:val="52"/>
        </w:rPr>
      </w:pPr>
      <w:r w:rsidRPr="00B00862">
        <w:rPr>
          <w:b/>
          <w:color w:val="004B8D" w:themeColor="text2"/>
          <w:sz w:val="36"/>
          <w:szCs w:val="52"/>
        </w:rPr>
        <w:t xml:space="preserve">PROGRAM </w:t>
      </w:r>
      <w:r w:rsidR="003F5A58" w:rsidRPr="00B00862">
        <w:rPr>
          <w:b/>
          <w:color w:val="004B8D" w:themeColor="text2"/>
          <w:sz w:val="36"/>
          <w:szCs w:val="52"/>
        </w:rPr>
        <w:t>APLIKACE</w:t>
      </w:r>
    </w:p>
    <w:p w14:paraId="2D1FF30B" w14:textId="77777777" w:rsidR="009373C3" w:rsidRDefault="009373C3" w:rsidP="003F172F">
      <w:pPr>
        <w:jc w:val="both"/>
        <w:rPr>
          <w:b/>
          <w:color w:val="004B8D" w:themeColor="text2"/>
          <w:sz w:val="28"/>
          <w:szCs w:val="28"/>
        </w:rPr>
      </w:pPr>
    </w:p>
    <w:p w14:paraId="3DBBAC63" w14:textId="77777777" w:rsidR="009373C3" w:rsidRPr="006C3539" w:rsidRDefault="009373C3" w:rsidP="003F172F">
      <w:pPr>
        <w:jc w:val="both"/>
        <w:rPr>
          <w:b/>
          <w:color w:val="004B8D" w:themeColor="text2"/>
          <w:sz w:val="28"/>
          <w:szCs w:val="28"/>
        </w:rPr>
      </w:pPr>
    </w:p>
    <w:p w14:paraId="63D11F10" w14:textId="77777777" w:rsidR="003F172F" w:rsidRDefault="003F172F" w:rsidP="00804793">
      <w:pPr>
        <w:pStyle w:val="Default"/>
        <w:spacing w:line="360" w:lineRule="auto"/>
        <w:jc w:val="center"/>
        <w:rPr>
          <w:rFonts w:asciiTheme="minorHAnsi" w:hAnsiTheme="minorHAnsi"/>
          <w:szCs w:val="22"/>
        </w:rPr>
      </w:pPr>
      <w:r w:rsidRPr="009373C3">
        <w:rPr>
          <w:rFonts w:asciiTheme="minorHAnsi" w:hAnsiTheme="minorHAnsi"/>
          <w:szCs w:val="22"/>
        </w:rPr>
        <w:t>Dokument připravilo Ministerstvo průmyslu a obchodu ČR</w:t>
      </w:r>
      <w:r>
        <w:rPr>
          <w:rFonts w:asciiTheme="minorHAnsi" w:hAnsiTheme="minorHAnsi"/>
          <w:szCs w:val="22"/>
        </w:rPr>
        <w:t>,</w:t>
      </w:r>
    </w:p>
    <w:p w14:paraId="68A1A57E" w14:textId="4806453A" w:rsidR="003F172F" w:rsidRDefault="003F172F" w:rsidP="00804793">
      <w:pPr>
        <w:pStyle w:val="Default"/>
        <w:spacing w:line="360" w:lineRule="auto"/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kter</w:t>
      </w:r>
      <w:r w:rsidR="000D1F5F">
        <w:rPr>
          <w:rFonts w:asciiTheme="minorHAnsi" w:hAnsiTheme="minorHAnsi"/>
          <w:szCs w:val="22"/>
        </w:rPr>
        <w:t>é</w:t>
      </w:r>
      <w:r>
        <w:rPr>
          <w:rFonts w:asciiTheme="minorHAnsi" w:hAnsiTheme="minorHAnsi"/>
          <w:szCs w:val="22"/>
        </w:rPr>
        <w:t xml:space="preserve"> je</w:t>
      </w:r>
      <w:r w:rsidRPr="009373C3">
        <w:rPr>
          <w:rFonts w:asciiTheme="minorHAnsi" w:hAnsiTheme="minorHAnsi"/>
          <w:szCs w:val="22"/>
        </w:rPr>
        <w:t xml:space="preserve"> Řídicím orgánem Operačního programu Podnikání a inovace pro konkurenceschopnost</w:t>
      </w:r>
      <w:r>
        <w:rPr>
          <w:rFonts w:asciiTheme="minorHAnsi" w:hAnsiTheme="minorHAnsi"/>
          <w:szCs w:val="22"/>
        </w:rPr>
        <w:t>,</w:t>
      </w:r>
    </w:p>
    <w:p w14:paraId="1C56B635" w14:textId="77777777" w:rsidR="003F172F" w:rsidRDefault="003F172F" w:rsidP="00804793">
      <w:pPr>
        <w:pStyle w:val="Default"/>
        <w:spacing w:line="360" w:lineRule="auto"/>
        <w:jc w:val="center"/>
        <w:rPr>
          <w:rFonts w:asciiTheme="minorHAnsi" w:hAnsiTheme="minorHAnsi"/>
          <w:szCs w:val="22"/>
        </w:rPr>
      </w:pPr>
      <w:r w:rsidRPr="009373C3">
        <w:rPr>
          <w:rFonts w:asciiTheme="minorHAnsi" w:hAnsiTheme="minorHAnsi"/>
          <w:szCs w:val="22"/>
        </w:rPr>
        <w:t>Sekce</w:t>
      </w:r>
      <w:r>
        <w:rPr>
          <w:rFonts w:asciiTheme="minorHAnsi" w:hAnsiTheme="minorHAnsi"/>
          <w:szCs w:val="22"/>
        </w:rPr>
        <w:t xml:space="preserve"> fondů EU a digitální ekonomiky,</w:t>
      </w:r>
    </w:p>
    <w:p w14:paraId="4598C427" w14:textId="77777777" w:rsidR="003F172F" w:rsidRPr="009373C3" w:rsidRDefault="003F172F" w:rsidP="00804793">
      <w:pPr>
        <w:pStyle w:val="Default"/>
        <w:spacing w:line="360" w:lineRule="auto"/>
        <w:jc w:val="center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Odbor výzkumu, vývoje a inovací</w:t>
      </w:r>
      <w:r w:rsidR="00804793">
        <w:rPr>
          <w:rFonts w:asciiTheme="minorHAnsi" w:hAnsiTheme="minorHAnsi"/>
          <w:szCs w:val="22"/>
        </w:rPr>
        <w:t>.</w:t>
      </w:r>
    </w:p>
    <w:p w14:paraId="10A9EF27" w14:textId="77777777" w:rsidR="003F172F" w:rsidRPr="006C3539" w:rsidRDefault="003F172F" w:rsidP="00804793">
      <w:pPr>
        <w:jc w:val="center"/>
        <w:rPr>
          <w:b/>
          <w:color w:val="004B8D" w:themeColor="text2"/>
          <w:sz w:val="28"/>
          <w:szCs w:val="28"/>
        </w:rPr>
      </w:pPr>
    </w:p>
    <w:p w14:paraId="62485C9E" w14:textId="4FEFFFAD" w:rsidR="003F172F" w:rsidRDefault="003F172F" w:rsidP="00804793">
      <w:pPr>
        <w:pStyle w:val="Default"/>
        <w:spacing w:line="360" w:lineRule="auto"/>
        <w:jc w:val="center"/>
        <w:rPr>
          <w:rFonts w:asciiTheme="minorHAnsi" w:hAnsiTheme="minorHAnsi"/>
          <w:szCs w:val="22"/>
        </w:rPr>
      </w:pPr>
    </w:p>
    <w:p w14:paraId="0D16151C" w14:textId="77777777" w:rsidR="009373C3" w:rsidRPr="009373C3" w:rsidRDefault="009373C3" w:rsidP="003F172F">
      <w:pPr>
        <w:pStyle w:val="Default"/>
        <w:spacing w:line="360" w:lineRule="auto"/>
        <w:jc w:val="both"/>
        <w:rPr>
          <w:rFonts w:asciiTheme="minorHAnsi" w:hAnsiTheme="minorHAnsi"/>
          <w:szCs w:val="22"/>
        </w:rPr>
      </w:pPr>
    </w:p>
    <w:p w14:paraId="23348261" w14:textId="77777777" w:rsidR="009373C3" w:rsidRDefault="009373C3" w:rsidP="003F172F">
      <w:pPr>
        <w:spacing w:line="276" w:lineRule="auto"/>
        <w:jc w:val="both"/>
      </w:pPr>
    </w:p>
    <w:p w14:paraId="307A8759" w14:textId="77777777" w:rsidR="009373C3" w:rsidRDefault="009373C3" w:rsidP="003F172F">
      <w:pPr>
        <w:spacing w:line="276" w:lineRule="auto"/>
        <w:jc w:val="both"/>
      </w:pPr>
    </w:p>
    <w:p w14:paraId="1DFA45A8" w14:textId="77777777" w:rsidR="009373C3" w:rsidRDefault="009373C3" w:rsidP="003F172F">
      <w:pPr>
        <w:spacing w:line="276" w:lineRule="auto"/>
        <w:jc w:val="both"/>
      </w:pPr>
    </w:p>
    <w:p w14:paraId="254EF268" w14:textId="60B7F7C7" w:rsidR="00804793" w:rsidRDefault="00804793" w:rsidP="00804793">
      <w:pPr>
        <w:spacing w:line="276" w:lineRule="auto"/>
        <w:jc w:val="both"/>
      </w:pPr>
    </w:p>
    <w:p w14:paraId="60B65858" w14:textId="77777777" w:rsidR="009373C3" w:rsidRDefault="009373C3" w:rsidP="003F172F">
      <w:pPr>
        <w:spacing w:after="200" w:line="276" w:lineRule="auto"/>
        <w:jc w:val="both"/>
      </w:pPr>
    </w:p>
    <w:p w14:paraId="22A47419" w14:textId="77777777" w:rsidR="005B28D3" w:rsidRDefault="005B28D3" w:rsidP="003F172F">
      <w:pPr>
        <w:spacing w:after="200" w:line="276" w:lineRule="auto"/>
        <w:jc w:val="both"/>
      </w:pPr>
    </w:p>
    <w:p w14:paraId="4E681CA2" w14:textId="77777777" w:rsidR="006A5265" w:rsidRDefault="006A5265" w:rsidP="003F172F">
      <w:pPr>
        <w:spacing w:after="200" w:line="276" w:lineRule="auto"/>
        <w:jc w:val="both"/>
      </w:pPr>
    </w:p>
    <w:p w14:paraId="22934B06" w14:textId="77777777" w:rsidR="00EB3E45" w:rsidRPr="00B00862" w:rsidRDefault="00EB3E45" w:rsidP="00B00862">
      <w:pPr>
        <w:spacing w:before="480" w:line="276" w:lineRule="auto"/>
        <w:jc w:val="both"/>
        <w:rPr>
          <w:b/>
        </w:rPr>
      </w:pPr>
    </w:p>
    <w:p w14:paraId="39BD3247" w14:textId="77777777" w:rsidR="00EB3E45" w:rsidRPr="00EB3E45" w:rsidRDefault="009D70A2" w:rsidP="003D1CAF">
      <w:pPr>
        <w:pStyle w:val="Odstavecseseznamem"/>
        <w:numPr>
          <w:ilvl w:val="0"/>
          <w:numId w:val="9"/>
        </w:numPr>
        <w:spacing w:before="480" w:line="276" w:lineRule="auto"/>
        <w:ind w:left="357" w:hanging="357"/>
        <w:jc w:val="both"/>
        <w:rPr>
          <w:b/>
        </w:rPr>
      </w:pPr>
      <w:r w:rsidRPr="0018456F">
        <w:rPr>
          <w:b/>
          <w:sz w:val="24"/>
        </w:rPr>
        <w:lastRenderedPageBreak/>
        <w:t>OBECNÉ INFORMACE</w:t>
      </w:r>
    </w:p>
    <w:p w14:paraId="49BCE042" w14:textId="2A3E9863" w:rsidR="007F4A6A" w:rsidRPr="007F4A6A" w:rsidRDefault="007F4A6A" w:rsidP="00EB3E45">
      <w:pPr>
        <w:pStyle w:val="Odstavecseseznamem"/>
        <w:spacing w:line="276" w:lineRule="auto"/>
        <w:ind w:left="360"/>
        <w:jc w:val="both"/>
        <w:rPr>
          <w:b/>
        </w:rPr>
      </w:pPr>
      <w:r w:rsidRPr="007F4A6A">
        <w:rPr>
          <w:b/>
        </w:rPr>
        <w:tab/>
      </w:r>
    </w:p>
    <w:p w14:paraId="4A453FCB" w14:textId="6C299F2D" w:rsidR="00386E61" w:rsidRPr="001A67A4" w:rsidRDefault="00386E61" w:rsidP="00EB3E45">
      <w:pPr>
        <w:spacing w:before="120" w:line="276" w:lineRule="auto"/>
        <w:jc w:val="both"/>
      </w:pPr>
      <w:r w:rsidRPr="001A67A4">
        <w:t xml:space="preserve">Oponentní řízení </w:t>
      </w:r>
      <w:r w:rsidR="001763EB" w:rsidRPr="001A67A4">
        <w:t>(O</w:t>
      </w:r>
      <w:r w:rsidR="004B2C54" w:rsidRPr="001A67A4">
        <w:t>Ř</w:t>
      </w:r>
      <w:r w:rsidR="001763EB" w:rsidRPr="001A67A4">
        <w:t xml:space="preserve">) </w:t>
      </w:r>
      <w:r w:rsidRPr="001A67A4">
        <w:t>slouží k ověření a zhodnocení průběhu, výsledků a naplnění cílů řešení projektu podle Rozhodnutí o poskytnutí dotace</w:t>
      </w:r>
      <w:r w:rsidR="004B2C54" w:rsidRPr="001A67A4">
        <w:t xml:space="preserve">. </w:t>
      </w:r>
      <w:r w:rsidRPr="001A67A4">
        <w:t>Jeho cílem je</w:t>
      </w:r>
      <w:r w:rsidR="004B2C54" w:rsidRPr="001A67A4">
        <w:t xml:space="preserve"> posouzení správnosti, efektivnosti, hospodárnosti a účelnosti využití poskytnutých prostředků a</w:t>
      </w:r>
      <w:r w:rsidRPr="001A67A4">
        <w:t xml:space="preserve"> </w:t>
      </w:r>
      <w:r w:rsidRPr="001A67A4">
        <w:rPr>
          <w:b/>
        </w:rPr>
        <w:t>naplnění cílů projektu</w:t>
      </w:r>
      <w:r w:rsidRPr="001A67A4">
        <w:t>, resp. splnění indikátorů</w:t>
      </w:r>
      <w:r w:rsidR="000D1F5F">
        <w:t>, ke kterým se Příjemce podpory v Rozhodnutí o poskytnutí dotace zavázal</w:t>
      </w:r>
      <w:r w:rsidRPr="001A67A4">
        <w:t>.</w:t>
      </w:r>
      <w:r w:rsidR="001A67A4" w:rsidRPr="001A67A4">
        <w:rPr>
          <w:b/>
        </w:rPr>
        <w:t xml:space="preserve"> Oponentní řízení není veřejnosprávní kontrolou a jeho výstup nemá charakter závazného rozhodnutí dle Správního řádu.</w:t>
      </w:r>
    </w:p>
    <w:p w14:paraId="55B970BF" w14:textId="7613F335" w:rsidR="00C676D5" w:rsidRPr="001A67A4" w:rsidRDefault="00536792" w:rsidP="00EB3E45">
      <w:pPr>
        <w:spacing w:before="240" w:line="276" w:lineRule="auto"/>
        <w:jc w:val="both"/>
        <w:rPr>
          <w:b/>
        </w:rPr>
      </w:pPr>
      <w:r w:rsidRPr="001A67A4">
        <w:rPr>
          <w:b/>
        </w:rPr>
        <w:t>O</w:t>
      </w:r>
      <w:r w:rsidR="00506A8F" w:rsidRPr="001A67A4">
        <w:rPr>
          <w:b/>
        </w:rPr>
        <w:t>bsahem Oponentního řízení</w:t>
      </w:r>
      <w:r w:rsidR="00C676D5" w:rsidRPr="001A67A4">
        <w:rPr>
          <w:b/>
        </w:rPr>
        <w:t xml:space="preserve"> je</w:t>
      </w:r>
      <w:r w:rsidR="00506A8F" w:rsidRPr="001A67A4">
        <w:rPr>
          <w:b/>
        </w:rPr>
        <w:t xml:space="preserve"> rovněž</w:t>
      </w:r>
      <w:r w:rsidR="00C676D5" w:rsidRPr="001A67A4">
        <w:rPr>
          <w:b/>
        </w:rPr>
        <w:t>:</w:t>
      </w:r>
    </w:p>
    <w:p w14:paraId="652040D8" w14:textId="4EDB93C8" w:rsidR="00C676D5" w:rsidRPr="001A67A4" w:rsidRDefault="001E2F3E" w:rsidP="003D1CAF">
      <w:pPr>
        <w:pStyle w:val="Odstavecseseznamem"/>
        <w:numPr>
          <w:ilvl w:val="0"/>
          <w:numId w:val="17"/>
        </w:numPr>
        <w:tabs>
          <w:tab w:val="left" w:pos="1134"/>
        </w:tabs>
        <w:spacing w:after="0" w:line="276" w:lineRule="auto"/>
        <w:ind w:left="1134" w:hanging="567"/>
        <w:jc w:val="both"/>
        <w:rPr>
          <w:iCs/>
        </w:rPr>
      </w:pPr>
      <w:r>
        <w:rPr>
          <w:iCs/>
        </w:rPr>
        <w:t>P</w:t>
      </w:r>
      <w:r w:rsidR="00C676D5" w:rsidRPr="001A67A4">
        <w:rPr>
          <w:iCs/>
        </w:rPr>
        <w:t xml:space="preserve">osouzení </w:t>
      </w:r>
      <w:r w:rsidR="00F76E23">
        <w:rPr>
          <w:iCs/>
        </w:rPr>
        <w:t xml:space="preserve">počtu </w:t>
      </w:r>
      <w:r w:rsidR="00C676D5" w:rsidRPr="001A67A4">
        <w:rPr>
          <w:iCs/>
        </w:rPr>
        <w:t>dosažených výsledků</w:t>
      </w:r>
      <w:r w:rsidR="00506A8F" w:rsidRPr="001A67A4">
        <w:rPr>
          <w:iCs/>
        </w:rPr>
        <w:t>,</w:t>
      </w:r>
      <w:r w:rsidR="00C676D5" w:rsidRPr="001A67A4">
        <w:rPr>
          <w:iCs/>
        </w:rPr>
        <w:t xml:space="preserve"> jednotlivých kategorií a jejich porovnání s</w:t>
      </w:r>
      <w:r w:rsidR="00F76E23">
        <w:rPr>
          <w:iCs/>
        </w:rPr>
        <w:t> </w:t>
      </w:r>
      <w:r w:rsidR="00C676D5" w:rsidRPr="001A67A4">
        <w:rPr>
          <w:iCs/>
        </w:rPr>
        <w:t xml:space="preserve">předpokládanými </w:t>
      </w:r>
      <w:r w:rsidR="00506A8F" w:rsidRPr="001A67A4">
        <w:rPr>
          <w:iCs/>
        </w:rPr>
        <w:t xml:space="preserve">indikátory </w:t>
      </w:r>
      <w:r w:rsidR="00F76E23">
        <w:rPr>
          <w:iCs/>
        </w:rPr>
        <w:t xml:space="preserve">povinnými k </w:t>
      </w:r>
      <w:r w:rsidR="00506A8F" w:rsidRPr="001A67A4">
        <w:rPr>
          <w:iCs/>
        </w:rPr>
        <w:t xml:space="preserve">naplnění </w:t>
      </w:r>
      <w:r w:rsidR="00C676D5" w:rsidRPr="001A67A4">
        <w:rPr>
          <w:iCs/>
        </w:rPr>
        <w:t>dle žádosti o podporu</w:t>
      </w:r>
      <w:r w:rsidR="00506A8F" w:rsidRPr="001A67A4">
        <w:rPr>
          <w:iCs/>
        </w:rPr>
        <w:t xml:space="preserve"> a</w:t>
      </w:r>
      <w:r w:rsidR="00F76E23">
        <w:rPr>
          <w:iCs/>
        </w:rPr>
        <w:t> </w:t>
      </w:r>
      <w:r w:rsidR="00A66113">
        <w:rPr>
          <w:iCs/>
        </w:rPr>
        <w:t>Rozhodnutí o </w:t>
      </w:r>
      <w:r w:rsidR="00506A8F" w:rsidRPr="001A67A4">
        <w:rPr>
          <w:iCs/>
        </w:rPr>
        <w:t>poskytnutí dotace;</w:t>
      </w:r>
      <w:r w:rsidR="00C676D5" w:rsidRPr="001A67A4">
        <w:rPr>
          <w:iCs/>
        </w:rPr>
        <w:t xml:space="preserve"> </w:t>
      </w:r>
    </w:p>
    <w:p w14:paraId="21647B02" w14:textId="4FF05004" w:rsidR="00C676D5" w:rsidRPr="001A67A4" w:rsidRDefault="001E2F3E" w:rsidP="003D1CAF">
      <w:pPr>
        <w:pStyle w:val="Default"/>
        <w:numPr>
          <w:ilvl w:val="0"/>
          <w:numId w:val="17"/>
        </w:numPr>
        <w:tabs>
          <w:tab w:val="left" w:pos="1134"/>
        </w:tabs>
        <w:spacing w:line="276" w:lineRule="auto"/>
        <w:ind w:left="1134" w:hanging="567"/>
        <w:jc w:val="both"/>
        <w:rPr>
          <w:rFonts w:asciiTheme="minorHAnsi" w:hAnsiTheme="minorHAnsi" w:cs="Times New Roman"/>
          <w:iCs/>
          <w:sz w:val="22"/>
          <w:szCs w:val="22"/>
        </w:rPr>
      </w:pPr>
      <w:r>
        <w:rPr>
          <w:rFonts w:asciiTheme="minorHAnsi" w:hAnsiTheme="minorHAnsi" w:cs="Times New Roman"/>
          <w:iCs/>
          <w:sz w:val="22"/>
          <w:szCs w:val="22"/>
        </w:rPr>
        <w:t>P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>osouze</w:t>
      </w:r>
      <w:r w:rsidR="00506A8F" w:rsidRPr="001A67A4">
        <w:rPr>
          <w:rFonts w:asciiTheme="minorHAnsi" w:hAnsiTheme="minorHAnsi" w:cs="Times New Roman"/>
          <w:iCs/>
          <w:sz w:val="22"/>
          <w:szCs w:val="22"/>
        </w:rPr>
        <w:t xml:space="preserve">ní kvality dosažených výsledků a 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 xml:space="preserve">jejich </w:t>
      </w:r>
      <w:r w:rsidR="00506A8F" w:rsidRPr="001A67A4">
        <w:rPr>
          <w:rFonts w:asciiTheme="minorHAnsi" w:hAnsiTheme="minorHAnsi" w:cs="Times New Roman"/>
          <w:iCs/>
          <w:sz w:val="22"/>
          <w:szCs w:val="22"/>
        </w:rPr>
        <w:t xml:space="preserve">možné 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>uplatnění v </w:t>
      </w:r>
      <w:r w:rsidR="00506A8F" w:rsidRPr="001A67A4">
        <w:rPr>
          <w:rFonts w:asciiTheme="minorHAnsi" w:hAnsiTheme="minorHAnsi" w:cs="Times New Roman"/>
          <w:iCs/>
          <w:sz w:val="22"/>
          <w:szCs w:val="22"/>
        </w:rPr>
        <w:t>národním, evropském, či</w:t>
      </w:r>
      <w:r w:rsidR="007525A0" w:rsidRPr="001A67A4">
        <w:rPr>
          <w:rFonts w:asciiTheme="minorHAnsi" w:hAnsiTheme="minorHAnsi" w:cs="Times New Roman"/>
          <w:iCs/>
          <w:sz w:val="22"/>
          <w:szCs w:val="22"/>
        </w:rPr>
        <w:t> 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>celosvětovém měřítku</w:t>
      </w:r>
      <w:r w:rsidR="00506A8F" w:rsidRPr="001A67A4">
        <w:rPr>
          <w:rFonts w:asciiTheme="minorHAnsi" w:hAnsiTheme="minorHAnsi" w:cs="Times New Roman"/>
          <w:iCs/>
          <w:sz w:val="22"/>
          <w:szCs w:val="22"/>
        </w:rPr>
        <w:t>;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 xml:space="preserve"> </w:t>
      </w:r>
    </w:p>
    <w:p w14:paraId="26CFBBB8" w14:textId="0696DC85" w:rsidR="00C676D5" w:rsidRPr="001A67A4" w:rsidRDefault="001E2F3E" w:rsidP="003D1CAF">
      <w:pPr>
        <w:pStyle w:val="Default"/>
        <w:numPr>
          <w:ilvl w:val="0"/>
          <w:numId w:val="17"/>
        </w:numPr>
        <w:tabs>
          <w:tab w:val="left" w:pos="1134"/>
        </w:tabs>
        <w:spacing w:line="276" w:lineRule="auto"/>
        <w:ind w:left="1134" w:hanging="567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iCs/>
          <w:sz w:val="22"/>
          <w:szCs w:val="22"/>
        </w:rPr>
        <w:t>P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 xml:space="preserve">osouzení další perspektivy výzkumu a vývoje u </w:t>
      </w:r>
      <w:r w:rsidR="00EB644C" w:rsidRPr="001A67A4">
        <w:rPr>
          <w:rFonts w:asciiTheme="minorHAnsi" w:hAnsiTheme="minorHAnsi" w:cs="Times New Roman"/>
          <w:iCs/>
          <w:sz w:val="22"/>
          <w:szCs w:val="22"/>
        </w:rPr>
        <w:t>P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>říjemce</w:t>
      </w:r>
      <w:r w:rsidR="00EB644C" w:rsidRPr="001A67A4">
        <w:rPr>
          <w:rFonts w:asciiTheme="minorHAnsi" w:hAnsiTheme="minorHAnsi" w:cs="Times New Roman"/>
          <w:iCs/>
          <w:sz w:val="22"/>
          <w:szCs w:val="22"/>
        </w:rPr>
        <w:t xml:space="preserve"> podpory</w:t>
      </w:r>
      <w:r w:rsidR="007525A0" w:rsidRPr="001A67A4">
        <w:rPr>
          <w:rFonts w:asciiTheme="minorHAnsi" w:hAnsiTheme="minorHAnsi" w:cs="Times New Roman"/>
          <w:iCs/>
          <w:sz w:val="22"/>
          <w:szCs w:val="22"/>
        </w:rPr>
        <w:t>, případně</w:t>
      </w:r>
      <w:r w:rsidR="00A66113">
        <w:rPr>
          <w:rFonts w:asciiTheme="minorHAnsi" w:hAnsiTheme="minorHAnsi" w:cs="Times New Roman"/>
          <w:iCs/>
          <w:sz w:val="22"/>
          <w:szCs w:val="22"/>
        </w:rPr>
        <w:t xml:space="preserve"> přínos pro </w:t>
      </w:r>
      <w:r w:rsidR="00C676D5" w:rsidRPr="001A67A4">
        <w:rPr>
          <w:rFonts w:asciiTheme="minorHAnsi" w:hAnsiTheme="minorHAnsi" w:cs="Times New Roman"/>
          <w:iCs/>
          <w:sz w:val="22"/>
          <w:szCs w:val="22"/>
        </w:rPr>
        <w:t xml:space="preserve">související činnosti </w:t>
      </w:r>
      <w:r w:rsidR="007525A0" w:rsidRPr="001A67A4">
        <w:rPr>
          <w:rFonts w:asciiTheme="minorHAnsi" w:hAnsiTheme="minorHAnsi" w:cs="Times New Roman"/>
          <w:iCs/>
          <w:sz w:val="22"/>
          <w:szCs w:val="22"/>
        </w:rPr>
        <w:t>VaVaI.</w:t>
      </w:r>
    </w:p>
    <w:p w14:paraId="0A6139F8" w14:textId="0C8E9541" w:rsidR="00C676D5" w:rsidRDefault="00C676D5" w:rsidP="00EB3E45">
      <w:pPr>
        <w:spacing w:before="120" w:line="276" w:lineRule="auto"/>
        <w:jc w:val="both"/>
      </w:pPr>
      <w:r w:rsidRPr="001A67A4">
        <w:rPr>
          <w:b/>
        </w:rPr>
        <w:t>OŘ je realizováno po ukončení projektu, resp. po ukončení realizace projektu</w:t>
      </w:r>
      <w:r w:rsidR="007F4A6A" w:rsidRPr="001A67A4">
        <w:rPr>
          <w:b/>
        </w:rPr>
        <w:t xml:space="preserve">. </w:t>
      </w:r>
      <w:r w:rsidRPr="001A67A4">
        <w:t xml:space="preserve">U projektů je možné provést i </w:t>
      </w:r>
      <w:r w:rsidR="007525A0" w:rsidRPr="001A67A4">
        <w:t>jedno</w:t>
      </w:r>
      <w:r w:rsidRPr="001A67A4">
        <w:t xml:space="preserve"> průběžné OŘ na</w:t>
      </w:r>
      <w:r w:rsidR="001763EB" w:rsidRPr="001A67A4">
        <w:t xml:space="preserve"> žádost</w:t>
      </w:r>
      <w:r w:rsidRPr="001A67A4">
        <w:t xml:space="preserve"> Příjemce</w:t>
      </w:r>
      <w:r w:rsidR="00EB644C" w:rsidRPr="001A67A4">
        <w:t xml:space="preserve"> podpory</w:t>
      </w:r>
      <w:r w:rsidR="00A555B9" w:rsidRPr="001A67A4">
        <w:t xml:space="preserve"> po</w:t>
      </w:r>
      <w:r w:rsidRPr="001A67A4">
        <w:t xml:space="preserve"> ukončení etap/y, logických celků</w:t>
      </w:r>
      <w:r w:rsidR="001763EB" w:rsidRPr="001A67A4">
        <w:t>.</w:t>
      </w:r>
      <w:r w:rsidR="00A555B9" w:rsidRPr="001A67A4">
        <w:t xml:space="preserve"> Žádost bude zaslána depeší na </w:t>
      </w:r>
      <w:r w:rsidR="007525A0" w:rsidRPr="001A67A4">
        <w:t>projektového manažera Agentury pro podnikání a</w:t>
      </w:r>
      <w:r w:rsidR="00A240AD" w:rsidRPr="001A67A4">
        <w:t xml:space="preserve"> inovace (</w:t>
      </w:r>
      <w:r w:rsidR="00A555B9" w:rsidRPr="001A67A4">
        <w:t>PM API</w:t>
      </w:r>
      <w:r w:rsidR="00A240AD" w:rsidRPr="001A67A4">
        <w:t>)</w:t>
      </w:r>
      <w:r w:rsidR="00A555B9" w:rsidRPr="001A67A4">
        <w:t>, který zařídí zprostředkování a</w:t>
      </w:r>
      <w:r w:rsidR="009F6C21">
        <w:t> </w:t>
      </w:r>
      <w:r w:rsidR="00A555B9" w:rsidRPr="001A67A4">
        <w:t>schválení této žádosti u řídícího orgánu.</w:t>
      </w:r>
      <w:r w:rsidRPr="001A67A4">
        <w:t xml:space="preserve"> Průběh je totožný, pouze se OŘ označí za </w:t>
      </w:r>
      <w:r w:rsidRPr="001A67A4">
        <w:rPr>
          <w:b/>
          <w:i/>
        </w:rPr>
        <w:t>průběžné</w:t>
      </w:r>
      <w:r w:rsidRPr="001A67A4">
        <w:t xml:space="preserve"> a některé kolonky Zápisu </w:t>
      </w:r>
      <w:r w:rsidR="006D30E8">
        <w:t>z</w:t>
      </w:r>
      <w:r w:rsidRPr="001A67A4">
        <w:t> OŘ se nevyplní nebo označí „není relevantní“.</w:t>
      </w:r>
    </w:p>
    <w:p w14:paraId="2DEA157E" w14:textId="2A1B88CB" w:rsidR="007351DA" w:rsidRPr="00932FE0" w:rsidRDefault="007351DA" w:rsidP="007351DA">
      <w:pPr>
        <w:jc w:val="both"/>
      </w:pPr>
      <w:r w:rsidRPr="00932FE0">
        <w:t>Příjemce podpory povinen zorganizovat závěrečné OŘ vždy, a to za účasti statutární</w:t>
      </w:r>
      <w:r w:rsidR="00932FE0" w:rsidRPr="00932FE0">
        <w:t>ho zástupce společnosti</w:t>
      </w:r>
      <w:r w:rsidRPr="00932FE0">
        <w:t xml:space="preserve"> případně jin</w:t>
      </w:r>
      <w:r w:rsidR="00932FE0" w:rsidRPr="00932FE0">
        <w:t>é</w:t>
      </w:r>
      <w:r w:rsidRPr="00932FE0">
        <w:t xml:space="preserve"> osob</w:t>
      </w:r>
      <w:r w:rsidR="00932FE0" w:rsidRPr="00932FE0">
        <w:t>y</w:t>
      </w:r>
      <w:r w:rsidRPr="00932FE0">
        <w:t>, která má úředně ověřenou plnou moc</w:t>
      </w:r>
      <w:r w:rsidR="00932FE0">
        <w:t xml:space="preserve"> </w:t>
      </w:r>
      <w:r w:rsidR="00932FE0">
        <w:rPr>
          <w:rStyle w:val="st1"/>
          <w:rFonts w:cs="Arial"/>
          <w:color w:val="545454"/>
        </w:rPr>
        <w:t>jednat v </w:t>
      </w:r>
      <w:r w:rsidR="00932FE0" w:rsidRPr="00932FE0">
        <w:rPr>
          <w:rStyle w:val="st1"/>
          <w:rFonts w:cs="Arial"/>
          <w:color w:val="545454"/>
        </w:rPr>
        <w:t>zastoupení za</w:t>
      </w:r>
      <w:r w:rsidR="00932FE0" w:rsidRPr="00932FE0">
        <w:t xml:space="preserve"> statutárního zástupce společnosti</w:t>
      </w:r>
      <w:r w:rsidR="00932FE0" w:rsidRPr="00932FE0">
        <w:rPr>
          <w:rStyle w:val="st1"/>
          <w:rFonts w:cs="Arial"/>
          <w:color w:val="545454"/>
        </w:rPr>
        <w:t>.</w:t>
      </w:r>
    </w:p>
    <w:p w14:paraId="7CE58FF9" w14:textId="77777777" w:rsidR="007351DA" w:rsidRDefault="007351DA" w:rsidP="007351DA">
      <w:pPr>
        <w:spacing w:before="120" w:line="276" w:lineRule="auto"/>
        <w:jc w:val="both"/>
      </w:pPr>
      <w:r>
        <w:t xml:space="preserve">Zpracovatele Oponentního posudku Příjemce podpory (Zpracovatel OPP) a dále případně i za účasti Ministerstva průmyslu a obchodu (MPO) a Zpracovatele Oponentního posudku MPO. </w:t>
      </w:r>
    </w:p>
    <w:p w14:paraId="720302E4" w14:textId="7899C4DC" w:rsidR="007F3536" w:rsidRPr="00B00862" w:rsidRDefault="00386E61" w:rsidP="00EB3E45">
      <w:pPr>
        <w:spacing w:line="276" w:lineRule="auto"/>
        <w:jc w:val="both"/>
        <w:rPr>
          <w:b/>
        </w:rPr>
      </w:pPr>
      <w:r w:rsidRPr="001A67A4">
        <w:rPr>
          <w:rFonts w:cs="Calibri"/>
          <w:iCs/>
        </w:rPr>
        <w:t>Samotný Zápis z OŘ nerozhoduje o krácení</w:t>
      </w:r>
      <w:r w:rsidR="001A67A4" w:rsidRPr="001A67A4">
        <w:rPr>
          <w:rFonts w:cs="Calibri"/>
          <w:iCs/>
        </w:rPr>
        <w:t xml:space="preserve"> dotace</w:t>
      </w:r>
      <w:r w:rsidRPr="001A67A4">
        <w:rPr>
          <w:rFonts w:cs="Calibri"/>
          <w:iCs/>
        </w:rPr>
        <w:t xml:space="preserve">, </w:t>
      </w:r>
      <w:r w:rsidR="001A67A4" w:rsidRPr="001A67A4">
        <w:rPr>
          <w:rFonts w:cs="Calibri"/>
          <w:iCs/>
        </w:rPr>
        <w:t xml:space="preserve">nesplnění </w:t>
      </w:r>
      <w:r w:rsidR="001A67A4" w:rsidRPr="001A67A4">
        <w:rPr>
          <w:iCs/>
        </w:rPr>
        <w:t>indikátorů naplnění projektu,</w:t>
      </w:r>
      <w:r w:rsidR="001A67A4" w:rsidRPr="001A67A4">
        <w:rPr>
          <w:rFonts w:cs="Calibri"/>
          <w:iCs/>
        </w:rPr>
        <w:t xml:space="preserve"> může být</w:t>
      </w:r>
      <w:r w:rsidRPr="001A67A4">
        <w:rPr>
          <w:rFonts w:cs="Calibri"/>
          <w:iCs/>
        </w:rPr>
        <w:t xml:space="preserve"> </w:t>
      </w:r>
      <w:r w:rsidR="00053962">
        <w:rPr>
          <w:rFonts w:cs="Calibri"/>
          <w:iCs/>
        </w:rPr>
        <w:t>ale </w:t>
      </w:r>
      <w:r w:rsidRPr="001A67A4">
        <w:rPr>
          <w:rFonts w:cs="Calibri"/>
          <w:iCs/>
        </w:rPr>
        <w:t xml:space="preserve">podkladem </w:t>
      </w:r>
      <w:r w:rsidR="001A67A4" w:rsidRPr="001A67A4">
        <w:rPr>
          <w:rFonts w:cs="Calibri"/>
          <w:iCs/>
        </w:rPr>
        <w:t xml:space="preserve">pro </w:t>
      </w:r>
      <w:r w:rsidRPr="001A67A4">
        <w:rPr>
          <w:rFonts w:cs="Calibri"/>
          <w:iCs/>
        </w:rPr>
        <w:t>krácení</w:t>
      </w:r>
      <w:r w:rsidR="001A67A4" w:rsidRPr="001A67A4">
        <w:rPr>
          <w:rFonts w:cs="Calibri"/>
          <w:iCs/>
        </w:rPr>
        <w:t xml:space="preserve"> dotace</w:t>
      </w:r>
      <w:r w:rsidRPr="001A67A4">
        <w:rPr>
          <w:rFonts w:cs="Calibri"/>
          <w:iCs/>
        </w:rPr>
        <w:t>, o kterém</w:t>
      </w:r>
      <w:r w:rsidR="001A67A4" w:rsidRPr="001A67A4">
        <w:rPr>
          <w:b/>
        </w:rPr>
        <w:t xml:space="preserve"> rozhoduje Poskytovatel dotace dle § 14e zákona č. 218/2000 Sb., zákon o rozpočtových pravidlech.</w:t>
      </w:r>
    </w:p>
    <w:p w14:paraId="5D91263F" w14:textId="05403964" w:rsidR="00321CF6" w:rsidRPr="0018456F" w:rsidRDefault="00AC5E94" w:rsidP="00321CF6">
      <w:pPr>
        <w:spacing w:before="120" w:line="276" w:lineRule="auto"/>
        <w:jc w:val="both"/>
        <w:rPr>
          <w:b/>
        </w:rPr>
      </w:pPr>
      <w:r>
        <w:rPr>
          <w:b/>
        </w:rPr>
        <w:t>Varianty</w:t>
      </w:r>
      <w:r w:rsidR="00321CF6">
        <w:rPr>
          <w:b/>
        </w:rPr>
        <w:t xml:space="preserve"> Oponentních řízení</w:t>
      </w:r>
      <w:r w:rsidR="00321CF6">
        <w:t>:</w:t>
      </w:r>
    </w:p>
    <w:p w14:paraId="24751D00" w14:textId="77777777" w:rsidR="00321CF6" w:rsidRDefault="00321CF6" w:rsidP="00321CF6">
      <w:pPr>
        <w:pStyle w:val="Odstavecseseznamem"/>
        <w:numPr>
          <w:ilvl w:val="0"/>
          <w:numId w:val="22"/>
        </w:numPr>
        <w:spacing w:before="120" w:line="276" w:lineRule="auto"/>
        <w:ind w:left="851" w:hanging="851"/>
        <w:jc w:val="both"/>
        <w:rPr>
          <w:b/>
        </w:rPr>
      </w:pPr>
      <w:r w:rsidRPr="00737DDB">
        <w:rPr>
          <w:b/>
        </w:rPr>
        <w:t xml:space="preserve">Oponentní řízení s účastí MPO </w:t>
      </w:r>
    </w:p>
    <w:p w14:paraId="01F60982" w14:textId="5ED0831C" w:rsidR="009A6722" w:rsidRPr="00250079" w:rsidRDefault="00321CF6" w:rsidP="0006248A">
      <w:pPr>
        <w:pStyle w:val="Odstavecseseznamem"/>
        <w:numPr>
          <w:ilvl w:val="0"/>
          <w:numId w:val="22"/>
        </w:numPr>
        <w:spacing w:before="120" w:line="276" w:lineRule="auto"/>
        <w:ind w:left="851" w:hanging="851"/>
        <w:jc w:val="both"/>
        <w:rPr>
          <w:b/>
          <w:sz w:val="12"/>
        </w:rPr>
      </w:pPr>
      <w:r w:rsidRPr="00250079">
        <w:rPr>
          <w:b/>
        </w:rPr>
        <w:t>Oponentní řízení bez účasti MPO</w:t>
      </w:r>
      <w:r w:rsidR="009A6722" w:rsidRPr="00250079">
        <w:rPr>
          <w:b/>
        </w:rPr>
        <w:t>,</w:t>
      </w:r>
      <w:r w:rsidRPr="00250079">
        <w:rPr>
          <w:b/>
        </w:rPr>
        <w:t xml:space="preserve"> </w:t>
      </w:r>
      <w:r w:rsidR="00F61722" w:rsidRPr="00F61722">
        <w:t>které</w:t>
      </w:r>
      <w:r w:rsidR="00F61722" w:rsidRPr="00250079">
        <w:rPr>
          <w:b/>
        </w:rPr>
        <w:t xml:space="preserve"> </w:t>
      </w:r>
      <w:r w:rsidR="00F61722">
        <w:t xml:space="preserve">se koná </w:t>
      </w:r>
      <w:r w:rsidR="009A6722">
        <w:t xml:space="preserve">na základě </w:t>
      </w:r>
      <w:r w:rsidR="00F61722">
        <w:t>rozhodnutí Poskytovatele dotace.</w:t>
      </w:r>
      <w:r w:rsidR="009A6722">
        <w:t xml:space="preserve"> </w:t>
      </w:r>
      <w:r w:rsidR="00F61722">
        <w:t>O</w:t>
      </w:r>
      <w:r w:rsidR="009A6722">
        <w:t xml:space="preserve"> této skutečnosti bude Příjemce podpory informován depeší, a to minimálně 10 pracovních dnů před konáním OŘ. </w:t>
      </w:r>
      <w:r w:rsidR="00F61722">
        <w:t>Například se bude jednat o Příjemce podpory, kteří doložili řádně a v čas všechny požadované dokumenty a výstupy</w:t>
      </w:r>
      <w:r w:rsidR="002F5437">
        <w:t xml:space="preserve"> obou Oponentních posudků</w:t>
      </w:r>
      <w:r w:rsidR="00EC190D">
        <w:t xml:space="preserve"> (OP) </w:t>
      </w:r>
      <w:r w:rsidR="00F61722">
        <w:t xml:space="preserve">jsou shodné a kladné. </w:t>
      </w:r>
    </w:p>
    <w:p w14:paraId="4EF5628F" w14:textId="77777777" w:rsidR="00250079" w:rsidRPr="00250079" w:rsidRDefault="00250079" w:rsidP="00250079">
      <w:pPr>
        <w:spacing w:before="120" w:line="276" w:lineRule="auto"/>
        <w:jc w:val="both"/>
        <w:rPr>
          <w:b/>
          <w:sz w:val="12"/>
        </w:rPr>
      </w:pPr>
    </w:p>
    <w:p w14:paraId="4AF3CF84" w14:textId="191EA01E" w:rsidR="007525A0" w:rsidRDefault="007E7FC8" w:rsidP="00C106EB">
      <w:pPr>
        <w:pStyle w:val="Odstavecseseznamem"/>
        <w:spacing w:before="120" w:line="276" w:lineRule="auto"/>
        <w:ind w:left="0"/>
        <w:jc w:val="both"/>
        <w:rPr>
          <w:rFonts w:cs="Times New Roman"/>
          <w:b/>
        </w:rPr>
      </w:pPr>
      <w:r w:rsidRPr="00C106EB">
        <w:rPr>
          <w:rFonts w:cs="Calibri"/>
          <w:b/>
        </w:rPr>
        <w:t>Příjemce podpory odpovídá za včasnou přípravu a organizaci OŘ</w:t>
      </w:r>
      <w:r w:rsidRPr="00C106EB">
        <w:rPr>
          <w:rFonts w:cs="Times New Roman"/>
          <w:b/>
        </w:rPr>
        <w:t>, které se uskutečňuje formou neveřejného jednání.</w:t>
      </w:r>
    </w:p>
    <w:p w14:paraId="55008F77" w14:textId="77777777" w:rsidR="00250079" w:rsidRDefault="00250079" w:rsidP="00C106EB">
      <w:pPr>
        <w:pStyle w:val="Odstavecseseznamem"/>
        <w:spacing w:before="120" w:line="276" w:lineRule="auto"/>
        <w:ind w:left="0"/>
        <w:jc w:val="both"/>
        <w:rPr>
          <w:rFonts w:cs="Times New Roman"/>
          <w:b/>
        </w:rPr>
      </w:pPr>
    </w:p>
    <w:p w14:paraId="118CB28F" w14:textId="77777777" w:rsidR="00250079" w:rsidRDefault="00250079" w:rsidP="00C106EB">
      <w:pPr>
        <w:pStyle w:val="Odstavecseseznamem"/>
        <w:spacing w:before="120" w:line="276" w:lineRule="auto"/>
        <w:ind w:left="0"/>
        <w:jc w:val="both"/>
        <w:rPr>
          <w:rFonts w:cs="Times New Roman"/>
          <w:b/>
        </w:rPr>
      </w:pPr>
    </w:p>
    <w:p w14:paraId="7AD816F3" w14:textId="77777777" w:rsidR="00250079" w:rsidRPr="00C106EB" w:rsidRDefault="00250079" w:rsidP="00C106EB">
      <w:pPr>
        <w:pStyle w:val="Odstavecseseznamem"/>
        <w:spacing w:before="120" w:line="276" w:lineRule="auto"/>
        <w:ind w:left="0"/>
        <w:jc w:val="both"/>
        <w:rPr>
          <w:b/>
        </w:rPr>
      </w:pPr>
    </w:p>
    <w:p w14:paraId="7502BE1D" w14:textId="32AD52B0" w:rsidR="007F4A6A" w:rsidRDefault="00EB3E45" w:rsidP="00D26976">
      <w:pPr>
        <w:pStyle w:val="Odstavecseseznamem"/>
        <w:numPr>
          <w:ilvl w:val="0"/>
          <w:numId w:val="9"/>
        </w:numPr>
        <w:spacing w:before="120" w:after="120" w:line="276" w:lineRule="auto"/>
        <w:jc w:val="both"/>
        <w:rPr>
          <w:b/>
        </w:rPr>
      </w:pPr>
      <w:r w:rsidRPr="00EB3E45">
        <w:rPr>
          <w:b/>
          <w:caps/>
          <w:sz w:val="24"/>
        </w:rPr>
        <w:lastRenderedPageBreak/>
        <w:t>Příprava</w:t>
      </w:r>
      <w:r w:rsidRPr="00EB3E45">
        <w:rPr>
          <w:b/>
          <w:sz w:val="24"/>
        </w:rPr>
        <w:t xml:space="preserve"> </w:t>
      </w:r>
      <w:r>
        <w:rPr>
          <w:b/>
          <w:sz w:val="24"/>
        </w:rPr>
        <w:t xml:space="preserve">A </w:t>
      </w:r>
      <w:r w:rsidRPr="00EB3E45">
        <w:rPr>
          <w:b/>
          <w:sz w:val="24"/>
        </w:rPr>
        <w:t xml:space="preserve">ORGANIZACE </w:t>
      </w:r>
      <w:r w:rsidR="00932FE0">
        <w:rPr>
          <w:b/>
          <w:sz w:val="24"/>
        </w:rPr>
        <w:t xml:space="preserve">ZÁVĚREČNÉHO </w:t>
      </w:r>
      <w:r w:rsidR="007F4A6A" w:rsidRPr="00EB3E45">
        <w:rPr>
          <w:b/>
          <w:sz w:val="24"/>
        </w:rPr>
        <w:t>OPONENTNÍHO ŘÍZENÍ</w:t>
      </w:r>
      <w:r w:rsidR="007F4A6A" w:rsidRPr="00EB3E45">
        <w:rPr>
          <w:b/>
        </w:rPr>
        <w:tab/>
      </w:r>
    </w:p>
    <w:p w14:paraId="0C36B8CD" w14:textId="5601CE7A" w:rsidR="00BD466E" w:rsidRPr="00321CF6" w:rsidRDefault="00BD466E" w:rsidP="00D26976">
      <w:pPr>
        <w:spacing w:after="120"/>
        <w:jc w:val="both"/>
        <w:rPr>
          <w:b/>
        </w:rPr>
      </w:pPr>
      <w:r w:rsidRPr="00321CF6">
        <w:rPr>
          <w:b/>
        </w:rPr>
        <w:t xml:space="preserve">Příjemce </w:t>
      </w:r>
      <w:r w:rsidR="00EB644C" w:rsidRPr="00321CF6">
        <w:rPr>
          <w:b/>
        </w:rPr>
        <w:t xml:space="preserve">podpory </w:t>
      </w:r>
      <w:r w:rsidRPr="00321CF6">
        <w:rPr>
          <w:b/>
        </w:rPr>
        <w:t xml:space="preserve">po ukončení realizace projektu </w:t>
      </w:r>
      <w:r w:rsidR="000E5B98" w:rsidRPr="00321CF6">
        <w:rPr>
          <w:b/>
        </w:rPr>
        <w:t xml:space="preserve">je </w:t>
      </w:r>
      <w:r w:rsidR="00321CF6">
        <w:rPr>
          <w:b/>
        </w:rPr>
        <w:t>povinen</w:t>
      </w:r>
      <w:r w:rsidR="00E50E3B" w:rsidRPr="00321CF6">
        <w:rPr>
          <w:b/>
        </w:rPr>
        <w:t xml:space="preserve"> provést OŘ, dle </w:t>
      </w:r>
      <w:r w:rsidRPr="00321CF6">
        <w:rPr>
          <w:b/>
        </w:rPr>
        <w:t xml:space="preserve">následujícího postupu: </w:t>
      </w:r>
    </w:p>
    <w:p w14:paraId="1529634C" w14:textId="34C06203" w:rsidR="001B0084" w:rsidRDefault="00A82D3D" w:rsidP="003D0437">
      <w:pPr>
        <w:pStyle w:val="Odstavecseseznamem"/>
        <w:numPr>
          <w:ilvl w:val="0"/>
          <w:numId w:val="32"/>
        </w:numPr>
        <w:spacing w:after="120"/>
        <w:jc w:val="both"/>
      </w:pPr>
      <w:r>
        <w:t xml:space="preserve">Příjemce </w:t>
      </w:r>
      <w:r w:rsidR="00EB644C">
        <w:t xml:space="preserve">podpory </w:t>
      </w:r>
      <w:r>
        <w:t>zasílá depeši</w:t>
      </w:r>
      <w:r w:rsidR="00321CF6">
        <w:t xml:space="preserve"> </w:t>
      </w:r>
      <w:r w:rsidR="001B0084">
        <w:t>prostřednictvím</w:t>
      </w:r>
      <w:r w:rsidR="00321CF6">
        <w:t xml:space="preserve"> IS</w:t>
      </w:r>
      <w:r w:rsidR="001B0084">
        <w:t xml:space="preserve"> </w:t>
      </w:r>
      <w:r w:rsidR="00321CF6">
        <w:t>KP14+</w:t>
      </w:r>
      <w:r w:rsidR="007F3536">
        <w:rPr>
          <w:rStyle w:val="Znakapoznpodarou"/>
        </w:rPr>
        <w:footnoteReference w:id="1"/>
      </w:r>
      <w:r>
        <w:t xml:space="preserve"> </w:t>
      </w:r>
      <w:r w:rsidR="00F026F1">
        <w:t>P</w:t>
      </w:r>
      <w:r w:rsidR="001B0084">
        <w:t>rojektovému manažerovi</w:t>
      </w:r>
      <w:r>
        <w:t xml:space="preserve"> AP</w:t>
      </w:r>
      <w:r w:rsidR="001B0084">
        <w:t>I pod názvem</w:t>
      </w:r>
      <w:r>
        <w:t xml:space="preserve">: </w:t>
      </w:r>
      <w:r w:rsidR="001B0084">
        <w:t>„</w:t>
      </w:r>
      <w:r>
        <w:rPr>
          <w:b/>
          <w:i/>
        </w:rPr>
        <w:t>Návrh Zpracovatele</w:t>
      </w:r>
      <w:r w:rsidRPr="00E72229">
        <w:rPr>
          <w:b/>
          <w:i/>
        </w:rPr>
        <w:t xml:space="preserve"> k vy</w:t>
      </w:r>
      <w:r>
        <w:rPr>
          <w:b/>
          <w:i/>
        </w:rPr>
        <w:t>hotovení</w:t>
      </w:r>
      <w:r w:rsidRPr="00E72229">
        <w:rPr>
          <w:b/>
          <w:i/>
        </w:rPr>
        <w:t xml:space="preserve"> oponentního posudku Příjemce</w:t>
      </w:r>
      <w:r w:rsidR="00EB644C">
        <w:rPr>
          <w:b/>
          <w:i/>
        </w:rPr>
        <w:t xml:space="preserve"> podpory</w:t>
      </w:r>
      <w:r w:rsidR="001B0084">
        <w:rPr>
          <w:b/>
          <w:i/>
        </w:rPr>
        <w:t>“</w:t>
      </w:r>
      <w:r w:rsidR="001B0084">
        <w:t>.</w:t>
      </w:r>
      <w:r>
        <w:t xml:space="preserve"> Navržený </w:t>
      </w:r>
      <w:r w:rsidR="001B0084">
        <w:t xml:space="preserve">Zpracovatel </w:t>
      </w:r>
      <w:r w:rsidR="003D0437">
        <w:t>o</w:t>
      </w:r>
      <w:r>
        <w:t>ponent</w:t>
      </w:r>
      <w:r w:rsidR="001B0084">
        <w:t>ního posudku Příjemce podpory (Zpracovatel OPP),</w:t>
      </w:r>
      <w:r>
        <w:t xml:space="preserve"> musí být osoba odborně způsobilá</w:t>
      </w:r>
      <w:r w:rsidR="0018456F">
        <w:t xml:space="preserve"> k vypracování </w:t>
      </w:r>
      <w:r w:rsidR="003D0437">
        <w:t>O</w:t>
      </w:r>
      <w:r w:rsidR="001B0084">
        <w:t>ponentního posudku</w:t>
      </w:r>
      <w:r>
        <w:t xml:space="preserve">. </w:t>
      </w:r>
      <w:r w:rsidR="002D4585">
        <w:t xml:space="preserve">Tuto schvalovací proceduru doporučujeme Příjemci </w:t>
      </w:r>
      <w:r w:rsidR="006A490D">
        <w:t xml:space="preserve">podpory </w:t>
      </w:r>
      <w:r w:rsidR="002D4585">
        <w:t xml:space="preserve">provést před podáním </w:t>
      </w:r>
      <w:r w:rsidR="00C860EF">
        <w:t>Žádosti o platbu (</w:t>
      </w:r>
      <w:r w:rsidR="002D4585">
        <w:t>ŽoPl</w:t>
      </w:r>
      <w:r w:rsidR="00C860EF">
        <w:t>)</w:t>
      </w:r>
      <w:r w:rsidR="002D4585">
        <w:t xml:space="preserve">. </w:t>
      </w:r>
      <w:r w:rsidR="001B0084">
        <w:t>Obsah</w:t>
      </w:r>
      <w:r>
        <w:t xml:space="preserve"> depeše</w:t>
      </w:r>
      <w:r w:rsidR="001B0084">
        <w:t xml:space="preserve"> musí osahovat plné</w:t>
      </w:r>
      <w:r>
        <w:t xml:space="preserve"> jméno</w:t>
      </w:r>
      <w:r w:rsidR="001B0084">
        <w:t xml:space="preserve"> a příjmení navrženého</w:t>
      </w:r>
      <w:r>
        <w:t xml:space="preserve"> Zpracovatele</w:t>
      </w:r>
      <w:r w:rsidR="001B0084">
        <w:t xml:space="preserve"> OPP.</w:t>
      </w:r>
    </w:p>
    <w:p w14:paraId="758195D5" w14:textId="7C41FA4C" w:rsidR="00A82D3D" w:rsidRDefault="00F026F1" w:rsidP="00B00862">
      <w:pPr>
        <w:spacing w:after="120"/>
        <w:ind w:left="426"/>
        <w:jc w:val="both"/>
      </w:pPr>
      <w:r>
        <w:t>V</w:t>
      </w:r>
      <w:r w:rsidR="00A82D3D">
        <w:t xml:space="preserve"> příloze depeše bude: </w:t>
      </w:r>
    </w:p>
    <w:p w14:paraId="5B6ABAF8" w14:textId="407B917C" w:rsidR="0018456F" w:rsidRDefault="001E2F3E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>
        <w:t>Ž</w:t>
      </w:r>
      <w:r w:rsidR="00A82D3D">
        <w:t>ivotopis navrženého Zpracovatele</w:t>
      </w:r>
      <w:r w:rsidR="0018456F">
        <w:t xml:space="preserve"> OPP</w:t>
      </w:r>
      <w:r w:rsidR="00FB4636">
        <w:t>;</w:t>
      </w:r>
    </w:p>
    <w:p w14:paraId="3BCB1C42" w14:textId="4716BA14" w:rsidR="00A82D3D" w:rsidRDefault="00A82D3D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>
        <w:t>Prohlášení o nestrannosti a nepodjatosti Příjemce</w:t>
      </w:r>
      <w:r w:rsidR="00EB644C">
        <w:t xml:space="preserve"> podpory</w:t>
      </w:r>
      <w:r>
        <w:t xml:space="preserve"> k navrženému Zpracovateli</w:t>
      </w:r>
      <w:r w:rsidR="00F026F1">
        <w:t xml:space="preserve"> OPP podepsané statutárním zástupcem Příjemce podpory </w:t>
      </w:r>
      <w:r>
        <w:t>(</w:t>
      </w:r>
      <w:r w:rsidR="00F026F1">
        <w:t>viz</w:t>
      </w:r>
      <w:r>
        <w:t xml:space="preserve"> </w:t>
      </w:r>
      <w:r w:rsidR="00F026F1" w:rsidRPr="0018456F">
        <w:rPr>
          <w:i/>
        </w:rPr>
        <w:t>Příloha č. 1</w:t>
      </w:r>
      <w:r w:rsidR="00F026F1">
        <w:rPr>
          <w:i/>
        </w:rPr>
        <w:t xml:space="preserve">: </w:t>
      </w:r>
      <w:r>
        <w:t xml:space="preserve">Prohlášení </w:t>
      </w:r>
      <w:r w:rsidR="00F026F1">
        <w:t>Příjemce podpory</w:t>
      </w:r>
      <w:r w:rsidRPr="007A526A">
        <w:t>)</w:t>
      </w:r>
      <w:r w:rsidR="00FB4636">
        <w:t>.</w:t>
      </w:r>
    </w:p>
    <w:p w14:paraId="0AB51255" w14:textId="77777777" w:rsidR="00CB7399" w:rsidRDefault="00CB7399" w:rsidP="00B00862">
      <w:pPr>
        <w:pStyle w:val="Odstavecseseznamem"/>
        <w:spacing w:before="120" w:after="120" w:line="276" w:lineRule="auto"/>
        <w:ind w:left="1134"/>
        <w:jc w:val="both"/>
      </w:pPr>
    </w:p>
    <w:p w14:paraId="7A07ED09" w14:textId="5FD241CC" w:rsidR="00A82D3D" w:rsidRDefault="00F026F1" w:rsidP="00CB7399">
      <w:pPr>
        <w:pStyle w:val="Odstavecseseznamem"/>
        <w:spacing w:after="120"/>
        <w:ind w:left="426"/>
      </w:pPr>
      <w:r>
        <w:t xml:space="preserve">Na základě žádosti o schválení navrženého Zpracovatele OPP odpoví </w:t>
      </w:r>
      <w:r w:rsidR="00A82D3D">
        <w:t>Příjemc</w:t>
      </w:r>
      <w:r>
        <w:t>i</w:t>
      </w:r>
      <w:r w:rsidR="00EB644C">
        <w:t xml:space="preserve"> podpory</w:t>
      </w:r>
      <w:r w:rsidR="00A82D3D">
        <w:t xml:space="preserve"> Manažer </w:t>
      </w:r>
      <w:r>
        <w:t>Oponentního řízení</w:t>
      </w:r>
      <w:r w:rsidR="00A82D3D">
        <w:t xml:space="preserve"> MPO </w:t>
      </w:r>
      <w:r w:rsidR="00D24B9E">
        <w:t xml:space="preserve">(Manažer OŘ MPO) </w:t>
      </w:r>
      <w:r w:rsidR="00CB7399">
        <w:t xml:space="preserve">depeší </w:t>
      </w:r>
      <w:r w:rsidR="00A82D3D">
        <w:t>s informací, zda je navržený Zpracovatel OPP:</w:t>
      </w:r>
    </w:p>
    <w:p w14:paraId="1D1D630A" w14:textId="2A67207C" w:rsidR="00A82D3D" w:rsidRPr="00FB4636" w:rsidRDefault="001E2F3E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  <w:rPr>
          <w:b/>
        </w:rPr>
      </w:pPr>
      <w:r>
        <w:rPr>
          <w:b/>
        </w:rPr>
        <w:t>S</w:t>
      </w:r>
      <w:r w:rsidR="00A82D3D" w:rsidRPr="00FB4636">
        <w:rPr>
          <w:b/>
        </w:rPr>
        <w:t xml:space="preserve">chválen </w:t>
      </w:r>
    </w:p>
    <w:p w14:paraId="0B6D3859" w14:textId="68786655" w:rsidR="00A82D3D" w:rsidRDefault="001E2F3E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>
        <w:rPr>
          <w:b/>
        </w:rPr>
        <w:t>Z</w:t>
      </w:r>
      <w:r w:rsidR="00A82D3D" w:rsidRPr="00FB4636">
        <w:rPr>
          <w:b/>
        </w:rPr>
        <w:t>amítnut</w:t>
      </w:r>
      <w:r w:rsidR="00A82D3D">
        <w:t>, v tomto případě musí Příjemce</w:t>
      </w:r>
      <w:r w:rsidR="00EB644C">
        <w:t xml:space="preserve"> podpory</w:t>
      </w:r>
      <w:r w:rsidR="00A82D3D">
        <w:t xml:space="preserve"> zajistit</w:t>
      </w:r>
      <w:r w:rsidR="00F026F1">
        <w:t xml:space="preserve"> navržení</w:t>
      </w:r>
      <w:r w:rsidR="00A82D3D">
        <w:t xml:space="preserve"> jin</w:t>
      </w:r>
      <w:r w:rsidR="00963F76">
        <w:t>ého vhodného Zpracovatele OPP a </w:t>
      </w:r>
      <w:r w:rsidR="00A82D3D">
        <w:t xml:space="preserve">požádat Manažera OŘ MPO o jeho schválení. </w:t>
      </w:r>
    </w:p>
    <w:p w14:paraId="7B6B8405" w14:textId="77777777" w:rsidR="00CB7399" w:rsidRDefault="00CB7399" w:rsidP="00B00862">
      <w:pPr>
        <w:pStyle w:val="Odstavecseseznamem"/>
        <w:spacing w:before="120" w:after="120" w:line="276" w:lineRule="auto"/>
        <w:ind w:left="1134"/>
        <w:jc w:val="both"/>
      </w:pPr>
    </w:p>
    <w:p w14:paraId="339CA983" w14:textId="4D25B75C" w:rsidR="00F874BF" w:rsidRPr="00DF0D33" w:rsidRDefault="001E2F3E" w:rsidP="00B00862">
      <w:pPr>
        <w:pStyle w:val="Odstavecseseznamem"/>
        <w:numPr>
          <w:ilvl w:val="0"/>
          <w:numId w:val="32"/>
        </w:numPr>
        <w:spacing w:after="120"/>
        <w:jc w:val="both"/>
      </w:pPr>
      <w:r w:rsidRPr="00634693">
        <w:rPr>
          <w:rFonts w:cs="Times New Roman"/>
        </w:rPr>
        <w:t>P</w:t>
      </w:r>
      <w:r w:rsidR="00D24B9E" w:rsidRPr="00634693">
        <w:rPr>
          <w:rFonts w:cs="Times New Roman"/>
        </w:rPr>
        <w:t xml:space="preserve">říjemce </w:t>
      </w:r>
      <w:r w:rsidR="00D24B9E">
        <w:t>podpory</w:t>
      </w:r>
      <w:r w:rsidR="00D24B9E" w:rsidRPr="00634693">
        <w:rPr>
          <w:rFonts w:cs="Times New Roman"/>
        </w:rPr>
        <w:t xml:space="preserve"> </w:t>
      </w:r>
      <w:r w:rsidR="00D24B9E" w:rsidRPr="00634693">
        <w:rPr>
          <w:rFonts w:cs="Times New Roman"/>
          <w:b/>
        </w:rPr>
        <w:t>nejpozději do 2 měsíců</w:t>
      </w:r>
      <w:r w:rsidR="00D24B9E" w:rsidRPr="00634693">
        <w:rPr>
          <w:rFonts w:cs="Times New Roman"/>
        </w:rPr>
        <w:t xml:space="preserve"> od ukončení realizace </w:t>
      </w:r>
      <w:r w:rsidRPr="000D1F5F">
        <w:rPr>
          <w:rFonts w:cs="Times New Roman"/>
        </w:rPr>
        <w:t xml:space="preserve">projektu </w:t>
      </w:r>
      <w:r w:rsidR="00D24B9E" w:rsidRPr="000D1F5F">
        <w:rPr>
          <w:rFonts w:cs="Times New Roman"/>
        </w:rPr>
        <w:t>podá závěrečnou žádost o</w:t>
      </w:r>
      <w:r w:rsidR="00CB7399">
        <w:rPr>
          <w:rFonts w:cs="Times New Roman"/>
        </w:rPr>
        <w:t> </w:t>
      </w:r>
      <w:r w:rsidR="00D24B9E" w:rsidRPr="00634693">
        <w:rPr>
          <w:rFonts w:cs="Times New Roman"/>
        </w:rPr>
        <w:t>platbu</w:t>
      </w:r>
      <w:r w:rsidR="000C6D07" w:rsidRPr="00634693">
        <w:rPr>
          <w:rFonts w:cs="Times New Roman"/>
        </w:rPr>
        <w:t xml:space="preserve"> (</w:t>
      </w:r>
      <w:r w:rsidR="00E4057D">
        <w:rPr>
          <w:rFonts w:cs="Times New Roman"/>
        </w:rPr>
        <w:t>Z</w:t>
      </w:r>
      <w:r w:rsidR="000C6D07" w:rsidRPr="00634693">
        <w:rPr>
          <w:rFonts w:cs="Times New Roman"/>
        </w:rPr>
        <w:t>ŽoPl)</w:t>
      </w:r>
      <w:r w:rsidR="00FB4636" w:rsidRPr="000D1F5F">
        <w:rPr>
          <w:rFonts w:cs="Times New Roman"/>
        </w:rPr>
        <w:t xml:space="preserve"> a </w:t>
      </w:r>
      <w:r w:rsidR="00F874BF" w:rsidRPr="000D1F5F">
        <w:rPr>
          <w:rFonts w:cs="Times New Roman"/>
        </w:rPr>
        <w:t>vyhotoví:</w:t>
      </w:r>
    </w:p>
    <w:p w14:paraId="1C1FD8A4" w14:textId="70B14ABB" w:rsidR="00F874BF" w:rsidRPr="00963F76" w:rsidRDefault="00F874BF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 w:rsidRPr="00963F76">
        <w:t>Závěrečnou zprávu o výsledcích a průběhu realizace projektu</w:t>
      </w:r>
      <w:r w:rsidR="00D24B9E">
        <w:t xml:space="preserve"> </w:t>
      </w:r>
      <w:r w:rsidR="00D24B9E" w:rsidRPr="00963F76">
        <w:t>(</w:t>
      </w:r>
      <w:r w:rsidR="00D24B9E">
        <w:t xml:space="preserve">viz </w:t>
      </w:r>
      <w:r w:rsidR="00D24B9E" w:rsidRPr="00FB4636">
        <w:t>Příloha č. 2: Závěrečná zpráva</w:t>
      </w:r>
      <w:r w:rsidR="00D24B9E" w:rsidRPr="00963F76">
        <w:t>)</w:t>
      </w:r>
      <w:r w:rsidRPr="00963F76">
        <w:t xml:space="preserve">. </w:t>
      </w:r>
    </w:p>
    <w:p w14:paraId="0CC6BB16" w14:textId="501296A0" w:rsidR="00F874BF" w:rsidRPr="00F874BF" w:rsidRDefault="001E2F3E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>
        <w:t>V</w:t>
      </w:r>
      <w:r w:rsidR="00F874BF" w:rsidRPr="00963F76">
        <w:t>eškeré další podklady vztahující se k výstupu projektu</w:t>
      </w:r>
      <w:r w:rsidR="00D24B9E">
        <w:t>, jako jsou</w:t>
      </w:r>
      <w:r w:rsidR="00F874BF" w:rsidRPr="00963F76">
        <w:t>: Technická zpráva z měření, Protokoly, Certifikáty, lic</w:t>
      </w:r>
      <w:r w:rsidR="00F874BF" w:rsidRPr="00FB4636">
        <w:t xml:space="preserve">ence </w:t>
      </w:r>
      <w:r w:rsidR="007D292E" w:rsidRPr="00FB4636">
        <w:t>a</w:t>
      </w:r>
      <w:r w:rsidR="007D292E">
        <w:t>td.</w:t>
      </w:r>
      <w:r w:rsidR="00FB4636">
        <w:t>;</w:t>
      </w:r>
      <w:r w:rsidR="00F874BF" w:rsidRPr="00FB4636">
        <w:t xml:space="preserve"> </w:t>
      </w:r>
    </w:p>
    <w:p w14:paraId="7A9A2020" w14:textId="278907DD" w:rsidR="00FB4636" w:rsidRPr="00FB4636" w:rsidRDefault="001E2F3E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>
        <w:t>Ú</w:t>
      </w:r>
      <w:r w:rsidR="00F874BF" w:rsidRPr="00963F76">
        <w:t>če</w:t>
      </w:r>
      <w:r w:rsidR="00F874BF" w:rsidRPr="00FB4636">
        <w:t xml:space="preserve">tní doklady a veškeré přílohy pro finanční a věcnou kontrolu ŽoPl </w:t>
      </w:r>
      <w:r w:rsidR="00752B04" w:rsidRPr="00FB4636">
        <w:t xml:space="preserve">pro </w:t>
      </w:r>
      <w:r w:rsidR="00F874BF" w:rsidRPr="00FB4636">
        <w:t>API</w:t>
      </w:r>
      <w:r w:rsidR="00FB4636">
        <w:t>;</w:t>
      </w:r>
    </w:p>
    <w:p w14:paraId="467E9D4C" w14:textId="74A7A49E" w:rsidR="00327EBA" w:rsidRPr="00FB4636" w:rsidRDefault="00327EBA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 w:rsidRPr="00FB4636">
        <w:t>Tabulk</w:t>
      </w:r>
      <w:r w:rsidR="00FB4636" w:rsidRPr="00FB4636">
        <w:t>u</w:t>
      </w:r>
      <w:r w:rsidRPr="00FB4636">
        <w:t xml:space="preserve"> skutečných způsobilých výdajů projektu, dle rozp</w:t>
      </w:r>
      <w:r w:rsidR="00E50E3B" w:rsidRPr="00FB4636">
        <w:t>očtových položek a rozdělení na </w:t>
      </w:r>
      <w:r w:rsidR="00FB4636">
        <w:t>P</w:t>
      </w:r>
      <w:r w:rsidRPr="00FB4636">
        <w:t>rům</w:t>
      </w:r>
      <w:r w:rsidRPr="00FB4636">
        <w:rPr>
          <w:rFonts w:cs="Times New Roman"/>
        </w:rPr>
        <w:t>yslový</w:t>
      </w:r>
      <w:r w:rsidR="00FB4636">
        <w:rPr>
          <w:rFonts w:cs="Times New Roman"/>
        </w:rPr>
        <w:t xml:space="preserve"> výzkum (PV)</w:t>
      </w:r>
      <w:r w:rsidRPr="00FB4636">
        <w:rPr>
          <w:rFonts w:cs="Times New Roman"/>
        </w:rPr>
        <w:t xml:space="preserve"> a </w:t>
      </w:r>
      <w:r w:rsidR="00FB4636">
        <w:rPr>
          <w:rFonts w:cs="Times New Roman"/>
        </w:rPr>
        <w:t>E</w:t>
      </w:r>
      <w:r w:rsidRPr="00FB4636">
        <w:rPr>
          <w:rFonts w:cs="Times New Roman"/>
        </w:rPr>
        <w:t>xperimentální vývoj</w:t>
      </w:r>
      <w:r w:rsidR="00FB4636">
        <w:rPr>
          <w:rFonts w:cs="Times New Roman"/>
        </w:rPr>
        <w:t xml:space="preserve"> (EV) a jejich poměr;</w:t>
      </w:r>
    </w:p>
    <w:p w14:paraId="51B13F59" w14:textId="5E633ADB" w:rsidR="00FB4636" w:rsidRDefault="00FB4636" w:rsidP="00D26976">
      <w:pPr>
        <w:pStyle w:val="Odstavecseseznamem"/>
        <w:numPr>
          <w:ilvl w:val="1"/>
          <w:numId w:val="23"/>
        </w:numPr>
        <w:spacing w:before="120" w:after="120" w:line="276" w:lineRule="auto"/>
        <w:ind w:left="1134" w:hanging="567"/>
        <w:jc w:val="both"/>
      </w:pPr>
      <w:r>
        <w:rPr>
          <w:rFonts w:cs="Times New Roman"/>
        </w:rPr>
        <w:t>Návrh Oponentního posudku Příjemce podpory (OPP).</w:t>
      </w:r>
    </w:p>
    <w:p w14:paraId="492312EA" w14:textId="33FA1B49" w:rsidR="00F874BF" w:rsidRPr="00F56221" w:rsidRDefault="00F874BF" w:rsidP="00D26976">
      <w:pPr>
        <w:pStyle w:val="Odstavecseseznamem"/>
        <w:spacing w:before="120" w:after="120" w:line="276" w:lineRule="auto"/>
        <w:ind w:left="1440"/>
        <w:jc w:val="both"/>
      </w:pPr>
    </w:p>
    <w:p w14:paraId="6E0F8009" w14:textId="60EB3AF3" w:rsidR="00752B04" w:rsidRPr="00FA1B93" w:rsidRDefault="00752B04" w:rsidP="00B00862">
      <w:pPr>
        <w:pStyle w:val="Odstavecseseznamem"/>
        <w:numPr>
          <w:ilvl w:val="0"/>
          <w:numId w:val="32"/>
        </w:numPr>
        <w:spacing w:after="120"/>
        <w:jc w:val="both"/>
        <w:rPr>
          <w:rFonts w:cs="Times New Roman"/>
        </w:rPr>
      </w:pPr>
      <w:r>
        <w:t xml:space="preserve">Příjemce </w:t>
      </w:r>
      <w:r w:rsidR="00EB644C">
        <w:t xml:space="preserve">podpory </w:t>
      </w:r>
      <w:r>
        <w:t xml:space="preserve">obdrží od Manažera OŘ </w:t>
      </w:r>
      <w:r w:rsidR="007421B3">
        <w:t xml:space="preserve">depeši </w:t>
      </w:r>
      <w:r>
        <w:t xml:space="preserve">s informací, zda je OPP: </w:t>
      </w:r>
    </w:p>
    <w:p w14:paraId="6F1BC303" w14:textId="4570E2CA" w:rsidR="009C077D" w:rsidRPr="009C077D" w:rsidRDefault="001E2F3E" w:rsidP="00D26976">
      <w:pPr>
        <w:pStyle w:val="Odstavecseseznamem"/>
        <w:numPr>
          <w:ilvl w:val="1"/>
          <w:numId w:val="24"/>
        </w:numPr>
        <w:spacing w:before="120" w:after="120" w:line="276" w:lineRule="auto"/>
        <w:ind w:left="1134" w:hanging="567"/>
        <w:jc w:val="both"/>
        <w:rPr>
          <w:b/>
        </w:rPr>
      </w:pPr>
      <w:r>
        <w:rPr>
          <w:b/>
        </w:rPr>
        <w:t>S</w:t>
      </w:r>
      <w:r w:rsidR="009C077D" w:rsidRPr="009C077D">
        <w:rPr>
          <w:b/>
        </w:rPr>
        <w:t>chválen</w:t>
      </w:r>
    </w:p>
    <w:p w14:paraId="378D64F3" w14:textId="77777777" w:rsidR="001E2F3E" w:rsidRPr="00B00862" w:rsidRDefault="001E2F3E" w:rsidP="009A5F69">
      <w:pPr>
        <w:pStyle w:val="Odstavecseseznamem"/>
        <w:numPr>
          <w:ilvl w:val="1"/>
          <w:numId w:val="24"/>
        </w:numPr>
        <w:spacing w:before="120" w:after="120" w:line="276" w:lineRule="auto"/>
        <w:ind w:left="1134" w:hanging="567"/>
        <w:jc w:val="both"/>
        <w:rPr>
          <w:b/>
        </w:rPr>
      </w:pPr>
      <w:r w:rsidRPr="001E2F3E">
        <w:rPr>
          <w:b/>
        </w:rPr>
        <w:t>V</w:t>
      </w:r>
      <w:r w:rsidR="00752B04" w:rsidRPr="001E2F3E">
        <w:rPr>
          <w:b/>
        </w:rPr>
        <w:t>rácen</w:t>
      </w:r>
      <w:r w:rsidR="00752B04" w:rsidRPr="00963F76">
        <w:t xml:space="preserve"> </w:t>
      </w:r>
      <w:r w:rsidR="00752B04" w:rsidRPr="001E2F3E">
        <w:rPr>
          <w:b/>
        </w:rPr>
        <w:t>k dopracování</w:t>
      </w:r>
      <w:r w:rsidR="00752B04">
        <w:t>, v tomto případě bude Příjemci</w:t>
      </w:r>
      <w:r w:rsidR="009C077D">
        <w:t xml:space="preserve"> dotace</w:t>
      </w:r>
      <w:r w:rsidR="00752B04">
        <w:t xml:space="preserve"> stanovena lhůta na přepracování </w:t>
      </w:r>
    </w:p>
    <w:p w14:paraId="0043E1C8" w14:textId="77777777" w:rsidR="007F3536" w:rsidRPr="001E2F3E" w:rsidRDefault="007F3536" w:rsidP="00B00862">
      <w:pPr>
        <w:pStyle w:val="Odstavecseseznamem"/>
        <w:spacing w:before="120" w:after="120" w:line="276" w:lineRule="auto"/>
        <w:ind w:left="1134"/>
        <w:jc w:val="both"/>
        <w:rPr>
          <w:b/>
        </w:rPr>
      </w:pPr>
    </w:p>
    <w:p w14:paraId="17DC058A" w14:textId="64F59440" w:rsidR="007421B3" w:rsidRDefault="000C6D07" w:rsidP="00B00862">
      <w:pPr>
        <w:pStyle w:val="Odstavecseseznamem"/>
        <w:numPr>
          <w:ilvl w:val="0"/>
          <w:numId w:val="32"/>
        </w:numPr>
        <w:spacing w:before="120" w:after="120" w:line="276" w:lineRule="auto"/>
        <w:jc w:val="both"/>
      </w:pPr>
      <w:r>
        <w:t xml:space="preserve">Po předložení </w:t>
      </w:r>
      <w:r w:rsidR="00D30BB1">
        <w:t xml:space="preserve">všech výše uvedených </w:t>
      </w:r>
      <w:r>
        <w:t>dokumentů</w:t>
      </w:r>
      <w:r w:rsidR="001E2F3E">
        <w:t xml:space="preserve"> Příjemcem podpory</w:t>
      </w:r>
      <w:r>
        <w:t xml:space="preserve">, </w:t>
      </w:r>
      <w:r w:rsidR="00752B04" w:rsidRPr="00C21439">
        <w:t xml:space="preserve">MPO nominuje vlastního </w:t>
      </w:r>
      <w:r w:rsidR="00752B04">
        <w:t xml:space="preserve">Zpracovatele </w:t>
      </w:r>
      <w:r w:rsidR="00840FEC">
        <w:t>Oponentního posudku (Zpracovatel OP MPO), kter</w:t>
      </w:r>
      <w:r>
        <w:t xml:space="preserve">ému poskytne </w:t>
      </w:r>
      <w:r w:rsidR="00EA6B7D">
        <w:t xml:space="preserve">ke zpracování OP MPO </w:t>
      </w:r>
      <w:r w:rsidR="00382652">
        <w:t xml:space="preserve">veškerou </w:t>
      </w:r>
      <w:r>
        <w:t xml:space="preserve">dokumentaci </w:t>
      </w:r>
      <w:r w:rsidR="00EA6B7D">
        <w:t xml:space="preserve">od </w:t>
      </w:r>
      <w:r>
        <w:t>Příjemce podpory</w:t>
      </w:r>
      <w:r w:rsidR="00EA6B7D">
        <w:t>.</w:t>
      </w:r>
      <w:r>
        <w:t xml:space="preserve"> Manažer </w:t>
      </w:r>
      <w:r w:rsidR="00EA6B7D">
        <w:t xml:space="preserve">OŘ MPO </w:t>
      </w:r>
      <w:r w:rsidR="001E2F3E">
        <w:t xml:space="preserve">může od </w:t>
      </w:r>
      <w:r w:rsidR="00752B04">
        <w:t xml:space="preserve">Příjemce </w:t>
      </w:r>
      <w:r w:rsidR="00EB644C">
        <w:t xml:space="preserve">podpory </w:t>
      </w:r>
      <w:r w:rsidR="001E2F3E">
        <w:t xml:space="preserve">požadovat </w:t>
      </w:r>
      <w:r w:rsidR="00752B04">
        <w:t xml:space="preserve">vysvětlení </w:t>
      </w:r>
      <w:r w:rsidR="001E2F3E">
        <w:t>nebo</w:t>
      </w:r>
      <w:r w:rsidR="00752B04">
        <w:t xml:space="preserve"> doplnění </w:t>
      </w:r>
      <w:r w:rsidR="00B136E8">
        <w:t xml:space="preserve">doložené </w:t>
      </w:r>
      <w:r w:rsidR="00EA6B7D">
        <w:t>d</w:t>
      </w:r>
      <w:r w:rsidR="00752B04">
        <w:t>okumentace</w:t>
      </w:r>
      <w:r w:rsidR="00840FEC">
        <w:t>. O</w:t>
      </w:r>
      <w:r w:rsidR="00752B04">
        <w:t xml:space="preserve"> tomto požadavku bude Příjemce</w:t>
      </w:r>
      <w:r w:rsidR="00EB644C" w:rsidRPr="00EB644C">
        <w:t xml:space="preserve"> </w:t>
      </w:r>
      <w:r w:rsidR="00EB644C">
        <w:t>podpory</w:t>
      </w:r>
      <w:r w:rsidR="001E67B5">
        <w:t xml:space="preserve"> </w:t>
      </w:r>
      <w:r w:rsidR="00752B04">
        <w:t>informov</w:t>
      </w:r>
      <w:r w:rsidR="008968A3">
        <w:t>án</w:t>
      </w:r>
      <w:r w:rsidR="00752B04">
        <w:t xml:space="preserve"> depeší</w:t>
      </w:r>
      <w:r w:rsidR="00840FEC">
        <w:t>.</w:t>
      </w:r>
      <w:r w:rsidR="00752B04">
        <w:t xml:space="preserve"> </w:t>
      </w:r>
    </w:p>
    <w:p w14:paraId="31D6F6F5" w14:textId="77777777" w:rsidR="00CB7399" w:rsidRDefault="00CB7399" w:rsidP="00B00862">
      <w:pPr>
        <w:pStyle w:val="Odstavecseseznamem"/>
        <w:spacing w:before="120" w:after="120" w:line="276" w:lineRule="auto"/>
        <w:ind w:left="360"/>
        <w:jc w:val="both"/>
      </w:pPr>
    </w:p>
    <w:p w14:paraId="23566F42" w14:textId="63E33EDB" w:rsidR="00D26976" w:rsidRDefault="00EA6B7D" w:rsidP="00B00862">
      <w:pPr>
        <w:pStyle w:val="Odstavecseseznamem"/>
        <w:numPr>
          <w:ilvl w:val="0"/>
          <w:numId w:val="32"/>
        </w:numPr>
        <w:spacing w:before="120" w:after="120" w:line="276" w:lineRule="auto"/>
        <w:jc w:val="both"/>
      </w:pPr>
      <w:r>
        <w:lastRenderedPageBreak/>
        <w:t xml:space="preserve">Po vypracování OP MPO bude Manažer OŘ informovat Příjemce podpory </w:t>
      </w:r>
      <w:r w:rsidR="00CB7399">
        <w:t>depeší</w:t>
      </w:r>
      <w:r w:rsidR="00D07014">
        <w:t>,</w:t>
      </w:r>
      <w:r w:rsidR="00CB7399">
        <w:t xml:space="preserve"> </w:t>
      </w:r>
      <w:r w:rsidR="00634693">
        <w:t>podle jaké</w:t>
      </w:r>
      <w:r>
        <w:t xml:space="preserve"> </w:t>
      </w:r>
      <w:r w:rsidR="00634693">
        <w:t>v</w:t>
      </w:r>
      <w:r w:rsidR="00E10A0A">
        <w:t>ariant</w:t>
      </w:r>
      <w:r w:rsidR="00634693">
        <w:t>y</w:t>
      </w:r>
      <w:r>
        <w:t xml:space="preserve"> Oponentního řízení</w:t>
      </w:r>
      <w:r w:rsidR="00634693">
        <w:t xml:space="preserve"> bude Příjemce </w:t>
      </w:r>
      <w:r w:rsidR="0050412D">
        <w:t>podpory postupovat</w:t>
      </w:r>
      <w:r w:rsidR="006C77C1">
        <w:t>.</w:t>
      </w:r>
      <w:r w:rsidR="00634693">
        <w:t xml:space="preserve"> Současně bude Příjemce podpory touto depeší info</w:t>
      </w:r>
      <w:r w:rsidR="006C77C1">
        <w:t>r</w:t>
      </w:r>
      <w:r w:rsidR="00D07014">
        <w:t>mován,</w:t>
      </w:r>
      <w:r w:rsidR="00634693">
        <w:t xml:space="preserve"> kdo byl jmenován na Předsedu Oponentní rady (Předseda ORA), </w:t>
      </w:r>
      <w:r w:rsidR="00D07014">
        <w:t xml:space="preserve">v případě konání OŘ s účastí MPO, </w:t>
      </w:r>
      <w:r w:rsidR="00634693">
        <w:t>k</w:t>
      </w:r>
      <w:r w:rsidR="00F75591">
        <w:t>terý se bude osobně účastnit OŘ</w:t>
      </w:r>
      <w:r w:rsidR="00E10A0A">
        <w:t>.</w:t>
      </w:r>
    </w:p>
    <w:p w14:paraId="4D97255B" w14:textId="1DDD7488" w:rsidR="00D26976" w:rsidRPr="00321CF6" w:rsidRDefault="00D26976" w:rsidP="00D26976">
      <w:pPr>
        <w:jc w:val="both"/>
        <w:rPr>
          <w:sz w:val="16"/>
          <w:szCs w:val="16"/>
        </w:rPr>
      </w:pPr>
    </w:p>
    <w:p w14:paraId="433191F6" w14:textId="58221DB9" w:rsidR="00CB7399" w:rsidRPr="001E2F3E" w:rsidRDefault="00CB7399" w:rsidP="00CB7399">
      <w:pPr>
        <w:spacing w:before="120" w:after="120" w:line="276" w:lineRule="auto"/>
        <w:jc w:val="both"/>
        <w:rPr>
          <w:b/>
        </w:rPr>
      </w:pPr>
      <w:r w:rsidRPr="001E2F3E">
        <w:rPr>
          <w:b/>
        </w:rPr>
        <w:t>Schválení a proplacení Závě</w:t>
      </w:r>
      <w:r w:rsidR="003D0437">
        <w:rPr>
          <w:b/>
        </w:rPr>
        <w:t>rečné ŽoPl je vázáno na úplnost a správnost</w:t>
      </w:r>
      <w:r w:rsidR="00807DFE">
        <w:rPr>
          <w:b/>
        </w:rPr>
        <w:t xml:space="preserve"> doložené dokumentace a na </w:t>
      </w:r>
      <w:r w:rsidRPr="001E2F3E">
        <w:rPr>
          <w:b/>
        </w:rPr>
        <w:t xml:space="preserve">základě </w:t>
      </w:r>
      <w:r>
        <w:rPr>
          <w:b/>
        </w:rPr>
        <w:t xml:space="preserve">výstupu </w:t>
      </w:r>
      <w:r w:rsidR="007F3536">
        <w:rPr>
          <w:b/>
        </w:rPr>
        <w:t xml:space="preserve">/ </w:t>
      </w:r>
      <w:r w:rsidR="009958C5">
        <w:rPr>
          <w:b/>
        </w:rPr>
        <w:t xml:space="preserve">výsledného </w:t>
      </w:r>
      <w:r w:rsidR="007F3536">
        <w:rPr>
          <w:b/>
        </w:rPr>
        <w:t xml:space="preserve">hodnocení </w:t>
      </w:r>
      <w:r w:rsidRPr="001E2F3E">
        <w:rPr>
          <w:b/>
        </w:rPr>
        <w:t>provedeného O</w:t>
      </w:r>
      <w:r w:rsidR="009958C5">
        <w:rPr>
          <w:b/>
        </w:rPr>
        <w:t>Ř</w:t>
      </w:r>
      <w:r w:rsidRPr="001E2F3E">
        <w:rPr>
          <w:b/>
        </w:rPr>
        <w:t>.</w:t>
      </w:r>
    </w:p>
    <w:p w14:paraId="1DD01E89" w14:textId="77777777" w:rsidR="00D26976" w:rsidRDefault="00D26976" w:rsidP="00EA6B7D">
      <w:pPr>
        <w:spacing w:before="120" w:line="276" w:lineRule="auto"/>
        <w:jc w:val="both"/>
      </w:pPr>
    </w:p>
    <w:p w14:paraId="0C175278" w14:textId="77777777" w:rsidR="0043535A" w:rsidRPr="0043535A" w:rsidRDefault="0043535A" w:rsidP="0043535A">
      <w:pPr>
        <w:pStyle w:val="Odstavecseseznamem"/>
        <w:ind w:left="360"/>
        <w:jc w:val="both"/>
        <w:rPr>
          <w:b/>
          <w:sz w:val="24"/>
        </w:rPr>
      </w:pPr>
    </w:p>
    <w:p w14:paraId="1888CB2E" w14:textId="6051F0A4" w:rsidR="00EC5E7B" w:rsidRPr="006A1648" w:rsidRDefault="00EC5E7B" w:rsidP="003D1CAF">
      <w:pPr>
        <w:pStyle w:val="Odstavecseseznamem"/>
        <w:numPr>
          <w:ilvl w:val="0"/>
          <w:numId w:val="9"/>
        </w:numPr>
        <w:jc w:val="both"/>
        <w:rPr>
          <w:b/>
          <w:sz w:val="24"/>
        </w:rPr>
      </w:pPr>
      <w:r w:rsidRPr="00907EC0">
        <w:rPr>
          <w:rFonts w:asciiTheme="majorHAnsi" w:hAnsiTheme="majorHAnsi"/>
          <w:b/>
          <w:sz w:val="24"/>
          <w:szCs w:val="24"/>
        </w:rPr>
        <w:t>ORGANIZACE O</w:t>
      </w:r>
      <w:r w:rsidR="00907EC0" w:rsidRPr="00907EC0">
        <w:rPr>
          <w:rFonts w:asciiTheme="majorHAnsi" w:hAnsiTheme="majorHAnsi"/>
          <w:b/>
          <w:sz w:val="24"/>
          <w:szCs w:val="24"/>
        </w:rPr>
        <w:t>ponentního řízení</w:t>
      </w:r>
      <w:r w:rsidRPr="00907EC0">
        <w:rPr>
          <w:rFonts w:asciiTheme="majorHAnsi" w:hAnsiTheme="majorHAnsi"/>
          <w:b/>
          <w:sz w:val="24"/>
          <w:szCs w:val="24"/>
        </w:rPr>
        <w:t xml:space="preserve"> s účastí MPO u Příjemce </w:t>
      </w:r>
      <w:r w:rsidR="00EB644C" w:rsidRPr="00907EC0">
        <w:rPr>
          <w:rFonts w:asciiTheme="majorHAnsi" w:hAnsiTheme="majorHAnsi"/>
          <w:b/>
          <w:sz w:val="24"/>
          <w:szCs w:val="24"/>
        </w:rPr>
        <w:t>podpory</w:t>
      </w:r>
      <w:r w:rsidR="00EB644C" w:rsidRPr="006A1648">
        <w:rPr>
          <w:b/>
          <w:sz w:val="24"/>
        </w:rPr>
        <w:t xml:space="preserve"> </w:t>
      </w:r>
      <w:r w:rsidRPr="006A1648">
        <w:rPr>
          <w:b/>
          <w:sz w:val="24"/>
        </w:rPr>
        <w:t>- VARIANTA A</w:t>
      </w:r>
    </w:p>
    <w:p w14:paraId="52E77588" w14:textId="77777777" w:rsidR="0033259B" w:rsidRDefault="0033259B" w:rsidP="003F172F">
      <w:pPr>
        <w:pStyle w:val="Odstavecseseznamem"/>
        <w:ind w:left="360"/>
        <w:jc w:val="both"/>
        <w:rPr>
          <w:b/>
        </w:rPr>
      </w:pPr>
    </w:p>
    <w:p w14:paraId="207FCC59" w14:textId="7BEC7C31" w:rsidR="00866244" w:rsidRDefault="00D16020" w:rsidP="003110DE">
      <w:pPr>
        <w:spacing w:before="120" w:line="276" w:lineRule="auto"/>
        <w:jc w:val="both"/>
      </w:pPr>
      <w:r>
        <w:t>Příjemce</w:t>
      </w:r>
      <w:r w:rsidR="00E5340A">
        <w:t xml:space="preserve"> </w:t>
      </w:r>
      <w:r w:rsidR="00EB644C">
        <w:t xml:space="preserve">podpory </w:t>
      </w:r>
      <w:r w:rsidR="00C26511">
        <w:t>obdrž</w:t>
      </w:r>
      <w:r w:rsidR="00E5340A">
        <w:t>í depeš</w:t>
      </w:r>
      <w:r w:rsidR="00C26511">
        <w:t>i</w:t>
      </w:r>
      <w:r w:rsidR="007C3C30">
        <w:t xml:space="preserve"> </w:t>
      </w:r>
      <w:r w:rsidR="007C3C30" w:rsidRPr="003110DE">
        <w:rPr>
          <w:b/>
        </w:rPr>
        <w:t>O</w:t>
      </w:r>
      <w:r w:rsidR="00D20D13" w:rsidRPr="003110DE">
        <w:rPr>
          <w:b/>
        </w:rPr>
        <w:t>známení o konání</w:t>
      </w:r>
      <w:r w:rsidR="007C3C30" w:rsidRPr="003110DE">
        <w:rPr>
          <w:b/>
        </w:rPr>
        <w:t xml:space="preserve"> OŘ</w:t>
      </w:r>
      <w:r w:rsidR="007C3C30">
        <w:t xml:space="preserve"> </w:t>
      </w:r>
      <w:r w:rsidR="00C26511">
        <w:t>od jmenovaného Předsedy ORA</w:t>
      </w:r>
      <w:r w:rsidR="00866244">
        <w:t>, ve které bude určen datum, čas a místo konání Oponentního řízení, včetně</w:t>
      </w:r>
      <w:r w:rsidR="00866244" w:rsidRPr="00866244">
        <w:t xml:space="preserve"> </w:t>
      </w:r>
      <w:r w:rsidR="00866244">
        <w:t>specifikace zařízení nebo prototypů, které budou členové ORA chtít</w:t>
      </w:r>
      <w:r w:rsidR="00866244" w:rsidRPr="009B76B9">
        <w:t xml:space="preserve"> </w:t>
      </w:r>
      <w:r w:rsidR="00866244">
        <w:t>kontrolovat</w:t>
      </w:r>
      <w:r w:rsidR="00866244" w:rsidRPr="009B76B9">
        <w:t>, či do</w:t>
      </w:r>
      <w:r w:rsidR="00866244">
        <w:t>ložit. Dále budou specifikovány k</w:t>
      </w:r>
      <w:r w:rsidR="00866244" w:rsidRPr="009B76B9">
        <w:t xml:space="preserve">onkrétní </w:t>
      </w:r>
      <w:r w:rsidR="00866244">
        <w:t>otázky vzniklé zejména v OPP nebo OP MPO</w:t>
      </w:r>
      <w:r w:rsidR="00866244" w:rsidRPr="009B76B9">
        <w:t xml:space="preserve">, které má Příjemce </w:t>
      </w:r>
      <w:r w:rsidR="00866244">
        <w:t>podpory</w:t>
      </w:r>
      <w:r w:rsidR="00866244" w:rsidRPr="009B76B9">
        <w:t xml:space="preserve"> odůvodnit</w:t>
      </w:r>
      <w:r w:rsidR="003110DE">
        <w:t xml:space="preserve"> či</w:t>
      </w:r>
      <w:r w:rsidR="00866244" w:rsidRPr="009B76B9">
        <w:t xml:space="preserve"> zodpovědět</w:t>
      </w:r>
      <w:r w:rsidR="003110DE">
        <w:t>.</w:t>
      </w:r>
      <w:r w:rsidR="00866244" w:rsidRPr="009B76B9">
        <w:t xml:space="preserve"> </w:t>
      </w:r>
      <w:r w:rsidR="00C96632">
        <w:t>Toto O</w:t>
      </w:r>
      <w:r w:rsidR="0034196A">
        <w:t xml:space="preserve">známení bude zasláno minimálně 10 pracovních dnů před konáním OŘ. </w:t>
      </w:r>
    </w:p>
    <w:p w14:paraId="1494C9BC" w14:textId="2EE16411" w:rsidR="00860F16" w:rsidRPr="003110DE" w:rsidRDefault="007C3C30" w:rsidP="003110DE">
      <w:pPr>
        <w:spacing w:before="120" w:line="276" w:lineRule="auto"/>
        <w:jc w:val="both"/>
      </w:pPr>
      <w:r>
        <w:t>V</w:t>
      </w:r>
      <w:r w:rsidR="009648BF">
        <w:t> </w:t>
      </w:r>
      <w:r>
        <w:t>příloze</w:t>
      </w:r>
      <w:r w:rsidR="00E50E3B">
        <w:t xml:space="preserve"> Oznámení o </w:t>
      </w:r>
      <w:r w:rsidR="009648BF">
        <w:t>konání OŘ</w:t>
      </w:r>
      <w:r>
        <w:t xml:space="preserve"> bude</w:t>
      </w:r>
      <w:r w:rsidR="00D16020">
        <w:t>:</w:t>
      </w:r>
    </w:p>
    <w:p w14:paraId="66A1DE30" w14:textId="60C6EE30" w:rsidR="00E32B56" w:rsidRPr="00803ADA" w:rsidRDefault="00E81E73" w:rsidP="009815D7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803ADA">
        <w:t xml:space="preserve">Vypracovaný </w:t>
      </w:r>
      <w:r w:rsidR="00860F16" w:rsidRPr="00803ADA">
        <w:t>O</w:t>
      </w:r>
      <w:r w:rsidR="00C26511">
        <w:t>ponentní posudek</w:t>
      </w:r>
      <w:r w:rsidR="00860F16" w:rsidRPr="00803ADA">
        <w:t xml:space="preserve"> </w:t>
      </w:r>
      <w:r w:rsidR="00C26511">
        <w:t xml:space="preserve">za </w:t>
      </w:r>
      <w:r w:rsidR="001924A3" w:rsidRPr="00803ADA">
        <w:t>MPO</w:t>
      </w:r>
      <w:r w:rsidR="00860F16" w:rsidRPr="00803ADA">
        <w:t xml:space="preserve"> </w:t>
      </w:r>
    </w:p>
    <w:p w14:paraId="19FE3C13" w14:textId="28B5E4F5" w:rsidR="00E32B56" w:rsidRPr="00803ADA" w:rsidRDefault="00E32B56" w:rsidP="009815D7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803ADA">
        <w:t>Příloha č. 4: Zápis z</w:t>
      </w:r>
      <w:r w:rsidR="00C26511">
        <w:t> </w:t>
      </w:r>
      <w:r w:rsidRPr="00803ADA">
        <w:t>OŘ</w:t>
      </w:r>
      <w:r w:rsidR="00C26511">
        <w:t xml:space="preserve"> </w:t>
      </w:r>
      <w:r w:rsidRPr="00803ADA">
        <w:t>s účastí MPO</w:t>
      </w:r>
    </w:p>
    <w:p w14:paraId="213267B8" w14:textId="77777777" w:rsidR="00E32B56" w:rsidRPr="00803ADA" w:rsidRDefault="00E32B56" w:rsidP="009815D7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803ADA">
        <w:t xml:space="preserve">Příloha č. 6: Doporučená osnova prezentace </w:t>
      </w:r>
    </w:p>
    <w:p w14:paraId="1D9DC461" w14:textId="5E9A5CB6" w:rsidR="00DA3DA7" w:rsidRDefault="00E32B56" w:rsidP="00E2025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803ADA">
        <w:t>Příloha č. 8: Poučení Příjemce podpory</w:t>
      </w:r>
    </w:p>
    <w:p w14:paraId="02E37776" w14:textId="44604038" w:rsidR="00206EB7" w:rsidRPr="003110DE" w:rsidRDefault="003110DE" w:rsidP="003110DE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3110DE">
        <w:rPr>
          <w:rFonts w:asciiTheme="majorHAnsi" w:hAnsiTheme="majorHAnsi"/>
          <w:b/>
          <w:sz w:val="24"/>
          <w:szCs w:val="24"/>
        </w:rPr>
        <w:t>Účastníci Oponentního řízení:</w:t>
      </w:r>
      <w:r w:rsidR="00206EB7" w:rsidRPr="003110DE">
        <w:rPr>
          <w:rFonts w:asciiTheme="majorHAnsi" w:hAnsiTheme="majorHAnsi"/>
          <w:b/>
          <w:sz w:val="24"/>
          <w:szCs w:val="24"/>
        </w:rPr>
        <w:t xml:space="preserve"> </w:t>
      </w:r>
    </w:p>
    <w:p w14:paraId="6B6AA189" w14:textId="79E4F72F" w:rsidR="00206EB7" w:rsidRPr="000A5CF9" w:rsidRDefault="003110DE" w:rsidP="00E95AC3">
      <w:pPr>
        <w:pStyle w:val="Odstavecseseznamem"/>
        <w:numPr>
          <w:ilvl w:val="0"/>
          <w:numId w:val="10"/>
        </w:numPr>
        <w:spacing w:before="120" w:line="276" w:lineRule="auto"/>
        <w:ind w:left="426" w:hanging="426"/>
        <w:jc w:val="both"/>
      </w:pPr>
      <w:r>
        <w:t xml:space="preserve">Oponentního řízení </w:t>
      </w:r>
      <w:r w:rsidR="00206EB7" w:rsidRPr="000A5CF9">
        <w:t xml:space="preserve">se </w:t>
      </w:r>
      <w:r w:rsidR="00206EB7" w:rsidRPr="00F00389">
        <w:rPr>
          <w:b/>
        </w:rPr>
        <w:t>musí</w:t>
      </w:r>
      <w:r>
        <w:rPr>
          <w:b/>
        </w:rPr>
        <w:t xml:space="preserve"> minimálně</w:t>
      </w:r>
      <w:r w:rsidR="00206EB7" w:rsidRPr="000A5CF9">
        <w:t xml:space="preserve"> zúčastnit</w:t>
      </w:r>
      <w:r>
        <w:t xml:space="preserve"> členové Oponentní rady</w:t>
      </w:r>
      <w:r w:rsidR="00206EB7" w:rsidRPr="000A5CF9">
        <w:t>:</w:t>
      </w:r>
    </w:p>
    <w:p w14:paraId="10D1CCEC" w14:textId="77777777" w:rsidR="00ED3B1B" w:rsidRDefault="003110DE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>
        <w:t>dva z</w:t>
      </w:r>
      <w:r w:rsidR="00D20D13">
        <w:t>ástupci MPO (Předseda a jeden člen O</w:t>
      </w:r>
      <w:r>
        <w:t>ponentní rady (O</w:t>
      </w:r>
      <w:r w:rsidR="00D20D13">
        <w:t>RA</w:t>
      </w:r>
      <w:r>
        <w:t>)</w:t>
      </w:r>
      <w:r w:rsidR="00D20D13">
        <w:t>, kteří mají vždy po jednom hlasovacím právu</w:t>
      </w:r>
      <w:r>
        <w:t xml:space="preserve"> v Radě Oponentního řízení; </w:t>
      </w:r>
    </w:p>
    <w:p w14:paraId="45918A11" w14:textId="1A57A1C9" w:rsidR="00ED3B1B" w:rsidRDefault="00206EB7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7C3C30">
        <w:t xml:space="preserve">Příjemce </w:t>
      </w:r>
      <w:r w:rsidR="00EB644C">
        <w:t>podpory</w:t>
      </w:r>
      <w:r w:rsidR="00EB644C" w:rsidRPr="007C3C30">
        <w:t xml:space="preserve"> </w:t>
      </w:r>
      <w:r w:rsidRPr="007C3C30">
        <w:t xml:space="preserve">– </w:t>
      </w:r>
      <w:r w:rsidR="00ED3B1B" w:rsidRPr="00932FE0">
        <w:t>statutárního zástupce společnosti</w:t>
      </w:r>
      <w:r w:rsidR="00ED3B1B">
        <w:t>,</w:t>
      </w:r>
      <w:r w:rsidR="00ED3B1B" w:rsidRPr="00932FE0">
        <w:t xml:space="preserve"> případně jin</w:t>
      </w:r>
      <w:r w:rsidR="00BE55A9">
        <w:t>á</w:t>
      </w:r>
      <w:r w:rsidR="00ED3B1B" w:rsidRPr="00932FE0">
        <w:t xml:space="preserve"> osob</w:t>
      </w:r>
      <w:r w:rsidR="00BE55A9">
        <w:t>a</w:t>
      </w:r>
      <w:r w:rsidR="00ED3B1B" w:rsidRPr="00932FE0">
        <w:t>, která má úředně ověřenou plnou moc</w:t>
      </w:r>
      <w:r w:rsidR="00ED3B1B">
        <w:t xml:space="preserve"> </w:t>
      </w:r>
      <w:r w:rsidR="00ED3B1B" w:rsidRPr="00E978CD">
        <w:t>jednat v zastoupení za</w:t>
      </w:r>
      <w:r w:rsidR="00ED3B1B" w:rsidRPr="00932FE0">
        <w:t xml:space="preserve"> statutárního zástupce společnosti</w:t>
      </w:r>
      <w:r w:rsidR="00ED3B1B" w:rsidRPr="00E978CD">
        <w:t xml:space="preserve">, který </w:t>
      </w:r>
      <w:r w:rsidR="00ED3B1B" w:rsidRPr="007C3C30">
        <w:t>disponuje jedním hlasovacím právem</w:t>
      </w:r>
      <w:r w:rsidR="00ED3B1B">
        <w:t xml:space="preserve"> v Radě Oponentního řízení;</w:t>
      </w:r>
    </w:p>
    <w:p w14:paraId="45DDF1EB" w14:textId="62E39B8A" w:rsidR="00206EB7" w:rsidRDefault="00047E3B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>
        <w:t>Zpracovatel OPP</w:t>
      </w:r>
      <w:r w:rsidR="00ED3B1B" w:rsidRPr="00ED3B1B">
        <w:t xml:space="preserve"> </w:t>
      </w:r>
      <w:r w:rsidR="00ED3B1B">
        <w:t>(bez možnosti hlasování v ORA). Jeho účast</w:t>
      </w:r>
      <w:r w:rsidR="008D7D4D">
        <w:t xml:space="preserve"> není povinná,</w:t>
      </w:r>
      <w:r w:rsidR="00AA488B">
        <w:t xml:space="preserve"> </w:t>
      </w:r>
      <w:r w:rsidR="00D20D13">
        <w:t>pokud</w:t>
      </w:r>
      <w:r w:rsidR="000F789C">
        <w:t xml:space="preserve"> Příjemce podpory zašle písemnou žádost (depeší)</w:t>
      </w:r>
      <w:r w:rsidR="00ED3B1B">
        <w:t xml:space="preserve"> Předsed</w:t>
      </w:r>
      <w:r w:rsidR="000F789C">
        <w:t>ovi</w:t>
      </w:r>
      <w:r w:rsidR="00ED3B1B">
        <w:t xml:space="preserve"> ORA </w:t>
      </w:r>
      <w:r w:rsidR="000F789C">
        <w:t>s odůvodněním nepřítomnosti Zpracovatele OPP na OŘ. N</w:t>
      </w:r>
      <w:r w:rsidR="008D7D4D">
        <w:t xml:space="preserve">a základě </w:t>
      </w:r>
      <w:r w:rsidR="000F789C">
        <w:t xml:space="preserve">této </w:t>
      </w:r>
      <w:r w:rsidR="008D7D4D">
        <w:t>písemné</w:t>
      </w:r>
      <w:r w:rsidR="008D7D4D" w:rsidRPr="007C3C30">
        <w:t xml:space="preserve"> žádosti</w:t>
      </w:r>
      <w:r w:rsidR="000F789C">
        <w:t xml:space="preserve"> Předseda ORA </w:t>
      </w:r>
      <w:r w:rsidR="00E0577E">
        <w:t xml:space="preserve">rozhodne a </w:t>
      </w:r>
      <w:r w:rsidR="000F789C">
        <w:t>odpoví</w:t>
      </w:r>
      <w:r w:rsidR="008D7D4D" w:rsidRPr="007C3C30">
        <w:t xml:space="preserve"> Příjemc</w:t>
      </w:r>
      <w:r w:rsidR="000F789C">
        <w:t>i</w:t>
      </w:r>
      <w:r w:rsidR="008D7D4D">
        <w:t xml:space="preserve"> podpory </w:t>
      </w:r>
      <w:r w:rsidR="000F789C">
        <w:t>(</w:t>
      </w:r>
      <w:r w:rsidR="00ED3B1B">
        <w:t>depeší</w:t>
      </w:r>
      <w:r w:rsidR="000F789C">
        <w:t>),</w:t>
      </w:r>
      <w:r w:rsidR="00206EB7" w:rsidRPr="007C3C30">
        <w:t xml:space="preserve"> </w:t>
      </w:r>
      <w:r w:rsidR="00E0577E">
        <w:t>zda</w:t>
      </w:r>
      <w:r w:rsidR="00206EB7" w:rsidRPr="007C3C30">
        <w:t xml:space="preserve"> to </w:t>
      </w:r>
      <w:r w:rsidR="00E0577E">
        <w:t xml:space="preserve">je či </w:t>
      </w:r>
      <w:r w:rsidR="00206EB7" w:rsidRPr="007C3C30">
        <w:t>není v daném případě nu</w:t>
      </w:r>
      <w:r w:rsidR="00D20D13">
        <w:t>tné</w:t>
      </w:r>
      <w:r w:rsidR="00E0577E">
        <w:t>.</w:t>
      </w:r>
      <w:r w:rsidR="00D20D13">
        <w:t xml:space="preserve"> (</w:t>
      </w:r>
      <w:r w:rsidR="008D7D4D">
        <w:t>kladný výsledek OPP</w:t>
      </w:r>
      <w:r w:rsidR="00ED3B1B">
        <w:t xml:space="preserve">). </w:t>
      </w:r>
    </w:p>
    <w:p w14:paraId="29205088" w14:textId="721491D1" w:rsidR="00ED3B1B" w:rsidRPr="007C3C30" w:rsidRDefault="00ED3B1B" w:rsidP="00E95AC3">
      <w:pPr>
        <w:pStyle w:val="Odstavecseseznamem"/>
        <w:numPr>
          <w:ilvl w:val="0"/>
          <w:numId w:val="10"/>
        </w:numPr>
        <w:spacing w:before="120" w:line="276" w:lineRule="auto"/>
        <w:ind w:left="426" w:hanging="426"/>
        <w:jc w:val="both"/>
      </w:pPr>
      <w:r w:rsidRPr="007C3C30">
        <w:t>O</w:t>
      </w:r>
      <w:r>
        <w:t>ponentního řízení</w:t>
      </w:r>
      <w:r w:rsidRPr="007C3C30">
        <w:t xml:space="preserve"> </w:t>
      </w:r>
      <w:r w:rsidRPr="000A5CF9">
        <w:t>se</w:t>
      </w:r>
      <w:r w:rsidRPr="00F00389">
        <w:rPr>
          <w:b/>
        </w:rPr>
        <w:t xml:space="preserve"> může</w:t>
      </w:r>
      <w:r w:rsidRPr="000A5CF9">
        <w:t xml:space="preserve"> zúčastnit</w:t>
      </w:r>
      <w:r>
        <w:t xml:space="preserve"> bez možnosti hlasování v Oponentní radě</w:t>
      </w:r>
      <w:r w:rsidRPr="000A5CF9">
        <w:t>:</w:t>
      </w:r>
    </w:p>
    <w:p w14:paraId="6E968E66" w14:textId="1A2AF4DE" w:rsidR="00206EB7" w:rsidRDefault="00047E3B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>
        <w:t>Zpracovatel OP MPO</w:t>
      </w:r>
      <w:r w:rsidR="00206EB7" w:rsidRPr="007C3C30">
        <w:t xml:space="preserve">, </w:t>
      </w:r>
      <w:r w:rsidR="00E50E3B">
        <w:t>a to </w:t>
      </w:r>
      <w:r w:rsidR="00AA488B">
        <w:t>na </w:t>
      </w:r>
      <w:r w:rsidR="00F03C94">
        <w:t>základě požadavku MPO</w:t>
      </w:r>
      <w:r w:rsidR="00ED3B1B">
        <w:t>;</w:t>
      </w:r>
    </w:p>
    <w:p w14:paraId="20E1CA94" w14:textId="22349F75" w:rsidR="00F03C94" w:rsidRDefault="00ED3B1B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>
        <w:t>Nezávislý</w:t>
      </w:r>
      <w:r w:rsidR="00047E3B">
        <w:t xml:space="preserve"> odborník</w:t>
      </w:r>
      <w:r w:rsidR="00F03C94">
        <w:t>, který nevypracoval OP</w:t>
      </w:r>
      <w:r w:rsidR="00E50E3B">
        <w:t>, a to </w:t>
      </w:r>
      <w:r w:rsidR="00F03C94">
        <w:t>na základě požadavku MPO</w:t>
      </w:r>
      <w:r w:rsidR="008D7D4D">
        <w:t>;</w:t>
      </w:r>
    </w:p>
    <w:p w14:paraId="6C6819D0" w14:textId="0349DBA8" w:rsidR="00206EB7" w:rsidRPr="007C3C30" w:rsidRDefault="00206EB7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7C3C30">
        <w:t xml:space="preserve">zástupci Příjemce </w:t>
      </w:r>
      <w:r w:rsidR="00EB644C">
        <w:t>podpory</w:t>
      </w:r>
      <w:r w:rsidR="00EB644C" w:rsidRPr="007C3C30">
        <w:t xml:space="preserve"> </w:t>
      </w:r>
      <w:r w:rsidRPr="007C3C30">
        <w:t>či další zástupci Poskytovatele</w:t>
      </w:r>
      <w:r w:rsidR="008D7D4D">
        <w:t>;</w:t>
      </w:r>
    </w:p>
    <w:p w14:paraId="70B33FF0" w14:textId="0C060F31" w:rsidR="00206EB7" w:rsidRPr="007C3C30" w:rsidRDefault="00206EB7" w:rsidP="00E978CD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 w:rsidRPr="00E978CD">
        <w:t>žádoucí</w:t>
      </w:r>
      <w:r w:rsidRPr="007C3C30">
        <w:rPr>
          <w:b/>
          <w:bCs/>
        </w:rPr>
        <w:t xml:space="preserve"> je přítomnost </w:t>
      </w:r>
      <w:r w:rsidRPr="007C3C30">
        <w:t xml:space="preserve">zástupců </w:t>
      </w:r>
      <w:r w:rsidRPr="007C3C30">
        <w:rPr>
          <w:b/>
          <w:bCs/>
        </w:rPr>
        <w:t>partnerů projektu</w:t>
      </w:r>
      <w:r w:rsidRPr="007C3C30">
        <w:t xml:space="preserve">. </w:t>
      </w:r>
    </w:p>
    <w:p w14:paraId="0A28773B" w14:textId="77777777" w:rsidR="000263B3" w:rsidRDefault="000263B3" w:rsidP="003F172F">
      <w:pPr>
        <w:pStyle w:val="Odstavecseseznamem"/>
        <w:jc w:val="both"/>
      </w:pPr>
    </w:p>
    <w:p w14:paraId="3534E7DA" w14:textId="77777777" w:rsidR="00943EA6" w:rsidRDefault="00943EA6" w:rsidP="003F172F">
      <w:pPr>
        <w:pStyle w:val="Odstavecseseznamem"/>
        <w:jc w:val="both"/>
      </w:pPr>
    </w:p>
    <w:p w14:paraId="47B64D03" w14:textId="77777777" w:rsidR="00F157EF" w:rsidRDefault="00F157EF" w:rsidP="005203ED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06FE4AB2" w14:textId="65501A6B" w:rsidR="00C93EBD" w:rsidRPr="005203ED" w:rsidRDefault="00C93EBD" w:rsidP="005203ED">
      <w:pPr>
        <w:jc w:val="both"/>
        <w:rPr>
          <w:rFonts w:asciiTheme="majorHAnsi" w:hAnsiTheme="majorHAnsi"/>
          <w:b/>
          <w:sz w:val="24"/>
          <w:szCs w:val="24"/>
        </w:rPr>
      </w:pPr>
      <w:r w:rsidRPr="005203ED">
        <w:rPr>
          <w:rFonts w:asciiTheme="majorHAnsi" w:hAnsiTheme="majorHAnsi"/>
          <w:b/>
          <w:bCs/>
          <w:sz w:val="24"/>
          <w:szCs w:val="24"/>
        </w:rPr>
        <w:lastRenderedPageBreak/>
        <w:t>P</w:t>
      </w:r>
      <w:r w:rsidR="005203ED" w:rsidRPr="005203ED">
        <w:rPr>
          <w:rFonts w:asciiTheme="majorHAnsi" w:hAnsiTheme="majorHAnsi"/>
          <w:b/>
          <w:bCs/>
          <w:sz w:val="24"/>
          <w:szCs w:val="24"/>
        </w:rPr>
        <w:t>růběh Oponentního řízení</w:t>
      </w:r>
      <w:r w:rsidRPr="005203ED">
        <w:rPr>
          <w:rFonts w:asciiTheme="majorHAnsi" w:hAnsiTheme="majorHAnsi"/>
          <w:b/>
          <w:bCs/>
          <w:sz w:val="24"/>
          <w:szCs w:val="24"/>
        </w:rPr>
        <w:t>:</w:t>
      </w:r>
    </w:p>
    <w:p w14:paraId="4DE93408" w14:textId="23DD168D" w:rsidR="005203ED" w:rsidRDefault="005203ED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 w:rsidRPr="00E5340A">
        <w:rPr>
          <w:bCs/>
        </w:rPr>
        <w:t>Předseda ORA zahájí realizaci OŘ (předložením Pověření, Poučení Příjemce</w:t>
      </w:r>
      <w:r>
        <w:rPr>
          <w:bCs/>
        </w:rPr>
        <w:t xml:space="preserve"> </w:t>
      </w:r>
      <w:r>
        <w:t>podpory</w:t>
      </w:r>
      <w:r w:rsidRPr="00E5340A">
        <w:rPr>
          <w:bCs/>
        </w:rPr>
        <w:t>, Prezenční listiny a</w:t>
      </w:r>
      <w:r w:rsidRPr="00065CB2">
        <w:rPr>
          <w:bCs/>
        </w:rPr>
        <w:t xml:space="preserve"> </w:t>
      </w:r>
      <w:r w:rsidRPr="00E5340A">
        <w:rPr>
          <w:bCs/>
        </w:rPr>
        <w:t>před Příjemcem</w:t>
      </w:r>
      <w:r w:rsidRPr="00065CB2">
        <w:rPr>
          <w:bCs/>
        </w:rPr>
        <w:t xml:space="preserve"> </w:t>
      </w:r>
      <w:r>
        <w:t>podpory</w:t>
      </w:r>
      <w:r w:rsidRPr="00E5340A">
        <w:rPr>
          <w:bCs/>
        </w:rPr>
        <w:t xml:space="preserve"> podepíše</w:t>
      </w:r>
      <w:r w:rsidRPr="00065CB2">
        <w:rPr>
          <w:bCs/>
        </w:rPr>
        <w:t xml:space="preserve"> </w:t>
      </w:r>
      <w:r>
        <w:rPr>
          <w:bCs/>
        </w:rPr>
        <w:t>Prohlášení o nestrannosti a </w:t>
      </w:r>
      <w:r w:rsidRPr="00E5340A">
        <w:rPr>
          <w:bCs/>
        </w:rPr>
        <w:t xml:space="preserve">mlčenlivosti </w:t>
      </w:r>
      <w:r>
        <w:rPr>
          <w:bCs/>
        </w:rPr>
        <w:t>všech účastníků OŘ za </w:t>
      </w:r>
      <w:r w:rsidRPr="00E5340A">
        <w:rPr>
          <w:bCs/>
        </w:rPr>
        <w:t>MPO)</w:t>
      </w:r>
      <w:r w:rsidR="006D3BD5">
        <w:rPr>
          <w:bCs/>
        </w:rPr>
        <w:t>.</w:t>
      </w:r>
    </w:p>
    <w:p w14:paraId="64843C85" w14:textId="497B8628" w:rsidR="00A53729" w:rsidRPr="00AA488B" w:rsidRDefault="006D3BD5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>
        <w:rPr>
          <w:bCs/>
        </w:rPr>
        <w:t>P</w:t>
      </w:r>
      <w:r w:rsidR="00765F8B" w:rsidRPr="00C93EBD">
        <w:rPr>
          <w:bCs/>
        </w:rPr>
        <w:t>rezentace Příjemce</w:t>
      </w:r>
      <w:r w:rsidR="00765F8B" w:rsidRPr="00AA488B">
        <w:rPr>
          <w:bCs/>
        </w:rPr>
        <w:t xml:space="preserve"> </w:t>
      </w:r>
      <w:r w:rsidR="00EB644C">
        <w:t>podpory</w:t>
      </w:r>
      <w:r w:rsidR="00EB644C" w:rsidRPr="00AA488B">
        <w:rPr>
          <w:bCs/>
        </w:rPr>
        <w:t xml:space="preserve"> </w:t>
      </w:r>
      <w:r w:rsidR="00765F8B" w:rsidRPr="00AA488B">
        <w:rPr>
          <w:bCs/>
        </w:rPr>
        <w:t>(představení společnosti, projektu, výsledků, plnění c</w:t>
      </w:r>
      <w:r>
        <w:rPr>
          <w:bCs/>
        </w:rPr>
        <w:t>ílů, závazných indikátorů atd.).</w:t>
      </w:r>
    </w:p>
    <w:p w14:paraId="40129A73" w14:textId="19558E8D" w:rsidR="00A53729" w:rsidRPr="00AA488B" w:rsidRDefault="006D3BD5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>
        <w:rPr>
          <w:bCs/>
        </w:rPr>
        <w:t>P</w:t>
      </w:r>
      <w:r w:rsidR="00765F8B" w:rsidRPr="00C93EBD">
        <w:rPr>
          <w:bCs/>
        </w:rPr>
        <w:t xml:space="preserve">rezentace závěrů OP </w:t>
      </w:r>
      <w:r w:rsidR="0030703C">
        <w:rPr>
          <w:bCs/>
        </w:rPr>
        <w:t>MPO</w:t>
      </w:r>
      <w:r w:rsidR="00765F8B" w:rsidRPr="00C93EBD">
        <w:rPr>
          <w:bCs/>
        </w:rPr>
        <w:t xml:space="preserve"> a OPP</w:t>
      </w:r>
      <w:r w:rsidR="00765F8B" w:rsidRPr="00AA488B">
        <w:rPr>
          <w:bCs/>
        </w:rPr>
        <w:t xml:space="preserve"> </w:t>
      </w:r>
      <w:r w:rsidR="0030703C" w:rsidRPr="00AA488B">
        <w:rPr>
          <w:bCs/>
        </w:rPr>
        <w:t>P</w:t>
      </w:r>
      <w:r w:rsidR="00765F8B" w:rsidRPr="00AA488B">
        <w:rPr>
          <w:bCs/>
        </w:rPr>
        <w:t>ředsedou ORA</w:t>
      </w:r>
      <w:r>
        <w:rPr>
          <w:bCs/>
        </w:rPr>
        <w:t>.</w:t>
      </w:r>
    </w:p>
    <w:p w14:paraId="24BC0957" w14:textId="7D5096A9" w:rsidR="00A53729" w:rsidRPr="00AA488B" w:rsidRDefault="00765F8B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 w:rsidRPr="00AA488B">
        <w:rPr>
          <w:bCs/>
        </w:rPr>
        <w:t xml:space="preserve">Příjemce </w:t>
      </w:r>
      <w:r w:rsidR="00EB644C">
        <w:t>podpory</w:t>
      </w:r>
      <w:r w:rsidR="00EB644C" w:rsidRPr="00AA488B">
        <w:rPr>
          <w:bCs/>
        </w:rPr>
        <w:t xml:space="preserve"> </w:t>
      </w:r>
      <w:r w:rsidRPr="00AA488B">
        <w:rPr>
          <w:bCs/>
        </w:rPr>
        <w:t>sdělí své stanovisko k</w:t>
      </w:r>
      <w:r w:rsidR="006D3BD5">
        <w:rPr>
          <w:bCs/>
        </w:rPr>
        <w:t> </w:t>
      </w:r>
      <w:r w:rsidRPr="00AA488B">
        <w:rPr>
          <w:bCs/>
        </w:rPr>
        <w:t>O</w:t>
      </w:r>
      <w:r w:rsidR="006D3BD5">
        <w:rPr>
          <w:bCs/>
        </w:rPr>
        <w:t>ponentním posudkům.</w:t>
      </w:r>
    </w:p>
    <w:p w14:paraId="5CBF2718" w14:textId="17B0C4DD" w:rsidR="00A53729" w:rsidRPr="00AA488B" w:rsidRDefault="00765F8B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 w:rsidRPr="00AA488B">
        <w:rPr>
          <w:bCs/>
        </w:rPr>
        <w:t xml:space="preserve">Diskuse (zodpovězení dotazů OP </w:t>
      </w:r>
      <w:r w:rsidR="0030703C" w:rsidRPr="00AA488B">
        <w:rPr>
          <w:bCs/>
        </w:rPr>
        <w:t>MP</w:t>
      </w:r>
      <w:r w:rsidRPr="00AA488B">
        <w:rPr>
          <w:bCs/>
        </w:rPr>
        <w:t>O a OPP)</w:t>
      </w:r>
      <w:r w:rsidR="006D3BD5">
        <w:rPr>
          <w:bCs/>
        </w:rPr>
        <w:t>.</w:t>
      </w:r>
    </w:p>
    <w:p w14:paraId="2C4BB16A" w14:textId="50BE2D8C" w:rsidR="00A53729" w:rsidRPr="00AA488B" w:rsidRDefault="006D3BD5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>
        <w:rPr>
          <w:bCs/>
        </w:rPr>
        <w:t xml:space="preserve">Kontrola </w:t>
      </w:r>
      <w:r w:rsidR="00B329BC">
        <w:rPr>
          <w:bCs/>
        </w:rPr>
        <w:t xml:space="preserve">existence </w:t>
      </w:r>
      <w:r>
        <w:rPr>
          <w:bCs/>
        </w:rPr>
        <w:t>a</w:t>
      </w:r>
      <w:r w:rsidR="00765F8B" w:rsidRPr="00AA488B">
        <w:rPr>
          <w:bCs/>
        </w:rPr>
        <w:t xml:space="preserve"> ověření</w:t>
      </w:r>
      <w:r>
        <w:rPr>
          <w:bCs/>
        </w:rPr>
        <w:t xml:space="preserve"> výsledků projektu</w:t>
      </w:r>
      <w:r w:rsidR="00B329BC">
        <w:rPr>
          <w:bCs/>
        </w:rPr>
        <w:t xml:space="preserve"> v místě realizace OŘ</w:t>
      </w:r>
      <w:r>
        <w:rPr>
          <w:bCs/>
        </w:rPr>
        <w:t>.</w:t>
      </w:r>
      <w:r w:rsidR="00765F8B" w:rsidRPr="00AA488B">
        <w:rPr>
          <w:bCs/>
        </w:rPr>
        <w:t xml:space="preserve"> </w:t>
      </w:r>
    </w:p>
    <w:p w14:paraId="5F1A4AB6" w14:textId="22488D4B" w:rsidR="006D3BD5" w:rsidRPr="00AA488B" w:rsidRDefault="006D3BD5" w:rsidP="006D3BD5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>
        <w:rPr>
          <w:bCs/>
        </w:rPr>
        <w:t>K</w:t>
      </w:r>
      <w:r w:rsidRPr="00AA488B">
        <w:rPr>
          <w:bCs/>
        </w:rPr>
        <w:t>onkretizace případných nedostatků a stanovení termínu pro jejich odstranění</w:t>
      </w:r>
      <w:r>
        <w:rPr>
          <w:bCs/>
        </w:rPr>
        <w:t>.</w:t>
      </w:r>
    </w:p>
    <w:p w14:paraId="7475BC7D" w14:textId="1D402EDD" w:rsidR="006D3BD5" w:rsidRPr="009A77B5" w:rsidRDefault="00765F8B" w:rsidP="00B0086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 w:rsidRPr="00AA488B">
        <w:rPr>
          <w:bCs/>
        </w:rPr>
        <w:t>Hlasování členů ORA – přítomni jsou pouz</w:t>
      </w:r>
      <w:r w:rsidRPr="006D3BD5">
        <w:rPr>
          <w:bCs/>
        </w:rPr>
        <w:t>e hlasující členové O</w:t>
      </w:r>
      <w:r w:rsidR="006D3BD5" w:rsidRPr="006D3BD5">
        <w:rPr>
          <w:bCs/>
        </w:rPr>
        <w:t>ponentní rady.</w:t>
      </w:r>
      <w:r w:rsidRPr="00AA488B">
        <w:rPr>
          <w:bCs/>
        </w:rPr>
        <w:t xml:space="preserve"> </w:t>
      </w:r>
    </w:p>
    <w:p w14:paraId="419B0D47" w14:textId="3C9FCE70" w:rsidR="00A53729" w:rsidRPr="00AA488B" w:rsidRDefault="00765F8B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 w:rsidRPr="00AA488B">
        <w:rPr>
          <w:bCs/>
        </w:rPr>
        <w:t>Dopracování Zápisu</w:t>
      </w:r>
      <w:r w:rsidR="0030703C" w:rsidRPr="00AA488B">
        <w:rPr>
          <w:bCs/>
        </w:rPr>
        <w:t xml:space="preserve"> z OŘ</w:t>
      </w:r>
    </w:p>
    <w:p w14:paraId="74592A0B" w14:textId="0F051522" w:rsidR="00950900" w:rsidRPr="00AA488B" w:rsidRDefault="00765F8B" w:rsidP="00E71622">
      <w:pPr>
        <w:pStyle w:val="Odstavecseseznamem"/>
        <w:numPr>
          <w:ilvl w:val="1"/>
          <w:numId w:val="28"/>
        </w:numPr>
        <w:spacing w:before="120" w:line="276" w:lineRule="auto"/>
        <w:ind w:left="1134" w:hanging="567"/>
        <w:jc w:val="both"/>
        <w:rPr>
          <w:bCs/>
        </w:rPr>
      </w:pPr>
      <w:r w:rsidRPr="00AA488B">
        <w:rPr>
          <w:bCs/>
        </w:rPr>
        <w:t>Podpis Zápisu</w:t>
      </w:r>
      <w:r w:rsidR="00FB6E59" w:rsidRPr="00AA488B">
        <w:rPr>
          <w:bCs/>
        </w:rPr>
        <w:t xml:space="preserve"> z OŘ</w:t>
      </w:r>
      <w:r w:rsidRPr="00AA488B">
        <w:rPr>
          <w:bCs/>
        </w:rPr>
        <w:t xml:space="preserve"> </w:t>
      </w:r>
      <w:r w:rsidR="00206EB7" w:rsidRPr="00AA488B">
        <w:rPr>
          <w:bCs/>
        </w:rPr>
        <w:t>členy ORA s hlasovacím právem</w:t>
      </w:r>
    </w:p>
    <w:p w14:paraId="1BAECC41" w14:textId="77777777" w:rsidR="00950900" w:rsidRDefault="00950900" w:rsidP="003F172F">
      <w:pPr>
        <w:pStyle w:val="Odstavecseseznamem"/>
        <w:ind w:left="1440"/>
        <w:jc w:val="both"/>
      </w:pPr>
    </w:p>
    <w:p w14:paraId="1BDE8E97" w14:textId="33D5430C" w:rsidR="00860F16" w:rsidRPr="006D3BD5" w:rsidRDefault="006D3BD5" w:rsidP="006D3BD5">
      <w:pPr>
        <w:jc w:val="both"/>
        <w:rPr>
          <w:rFonts w:asciiTheme="majorHAnsi" w:hAnsiTheme="majorHAnsi"/>
          <w:b/>
          <w:sz w:val="24"/>
          <w:szCs w:val="24"/>
        </w:rPr>
      </w:pPr>
      <w:r w:rsidRPr="006D3BD5">
        <w:rPr>
          <w:rFonts w:asciiTheme="majorHAnsi" w:hAnsiTheme="majorHAnsi"/>
          <w:b/>
          <w:sz w:val="24"/>
          <w:szCs w:val="24"/>
        </w:rPr>
        <w:t>Závěry a ukončení Oponentního řízení</w:t>
      </w:r>
      <w:r w:rsidR="007D367D">
        <w:rPr>
          <w:rFonts w:asciiTheme="majorHAnsi" w:hAnsiTheme="majorHAnsi"/>
          <w:b/>
          <w:sz w:val="24"/>
          <w:szCs w:val="24"/>
        </w:rPr>
        <w:t xml:space="preserve"> specifikované v </w:t>
      </w:r>
      <w:r w:rsidR="0030792D">
        <w:rPr>
          <w:rFonts w:asciiTheme="majorHAnsi" w:hAnsiTheme="majorHAnsi"/>
          <w:b/>
          <w:sz w:val="24"/>
          <w:szCs w:val="24"/>
        </w:rPr>
        <w:t>Z</w:t>
      </w:r>
      <w:r w:rsidR="007D367D">
        <w:rPr>
          <w:rFonts w:asciiTheme="majorHAnsi" w:hAnsiTheme="majorHAnsi"/>
          <w:b/>
          <w:sz w:val="24"/>
          <w:szCs w:val="24"/>
        </w:rPr>
        <w:t>ápisu z Oponentního řízení</w:t>
      </w:r>
      <w:r w:rsidR="00860F16" w:rsidRPr="006D3BD5">
        <w:rPr>
          <w:rFonts w:asciiTheme="majorHAnsi" w:hAnsiTheme="majorHAnsi"/>
          <w:b/>
          <w:sz w:val="24"/>
          <w:szCs w:val="24"/>
        </w:rPr>
        <w:t>:</w:t>
      </w:r>
    </w:p>
    <w:p w14:paraId="3A49849B" w14:textId="425294BA" w:rsidR="009A77B5" w:rsidRPr="00887BEF" w:rsidRDefault="007763DB" w:rsidP="007D367D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  <w:rPr>
          <w:rFonts w:ascii="Calibri" w:hAnsi="Calibri" w:cs="Arial"/>
          <w:i/>
        </w:rPr>
      </w:pPr>
      <w:r>
        <w:rPr>
          <w:b/>
        </w:rPr>
        <w:t>B</w:t>
      </w:r>
      <w:r w:rsidR="00860F16" w:rsidRPr="00BB630E">
        <w:rPr>
          <w:b/>
        </w:rPr>
        <w:t>ez zjištění</w:t>
      </w:r>
      <w:r w:rsidR="00860F16">
        <w:t xml:space="preserve"> – tj. Příjemce </w:t>
      </w:r>
      <w:r w:rsidR="00EB644C">
        <w:t xml:space="preserve">podpory </w:t>
      </w:r>
      <w:r w:rsidR="00860F16">
        <w:t xml:space="preserve">splnil zadání a získal </w:t>
      </w:r>
      <w:r w:rsidR="00CF7FCC">
        <w:t>hodnocení</w:t>
      </w:r>
      <w:r w:rsidR="007D367D">
        <w:t>:</w:t>
      </w:r>
    </w:p>
    <w:p w14:paraId="5799D49D" w14:textId="77777777" w:rsidR="00887BEF" w:rsidRPr="00B00862" w:rsidRDefault="00887BEF" w:rsidP="009A77B5">
      <w:pPr>
        <w:pStyle w:val="Odstavecseseznamem"/>
        <w:spacing w:before="120" w:line="276" w:lineRule="auto"/>
        <w:ind w:left="1134"/>
        <w:jc w:val="both"/>
        <w:rPr>
          <w:rFonts w:ascii="Calibri" w:hAnsi="Calibri" w:cs="Arial"/>
          <w:i/>
        </w:rPr>
      </w:pPr>
    </w:p>
    <w:p w14:paraId="17871893" w14:textId="78D075C4" w:rsidR="00887BEF" w:rsidRDefault="00B329BC" w:rsidP="00B00862">
      <w:pPr>
        <w:pStyle w:val="Odstavecseseznamem"/>
        <w:numPr>
          <w:ilvl w:val="0"/>
          <w:numId w:val="31"/>
        </w:numPr>
        <w:spacing w:before="120" w:line="276" w:lineRule="auto"/>
        <w:jc w:val="both"/>
      </w:pPr>
      <w:r>
        <w:rPr>
          <w:b/>
          <w:i/>
        </w:rPr>
        <w:t>V</w:t>
      </w:r>
      <w:r w:rsidR="00A87B84" w:rsidRPr="00887BEF">
        <w:rPr>
          <w:b/>
          <w:i/>
        </w:rPr>
        <w:t>ynikající výsledek</w:t>
      </w:r>
      <w:r>
        <w:rPr>
          <w:b/>
          <w:i/>
        </w:rPr>
        <w:t xml:space="preserve"> - </w:t>
      </w:r>
      <w:r>
        <w:t>„</w:t>
      </w:r>
      <w:r w:rsidRPr="00502D5D">
        <w:rPr>
          <w:b/>
        </w:rPr>
        <w:t>V</w:t>
      </w:r>
      <w:r>
        <w:rPr>
          <w:b/>
        </w:rPr>
        <w:t>“</w:t>
      </w:r>
      <w:r>
        <w:t>  -</w:t>
      </w:r>
      <w:r w:rsidR="00A87B84">
        <w:t xml:space="preserve"> </w:t>
      </w:r>
      <w:r w:rsidR="00860F16">
        <w:t xml:space="preserve">pouze v případě, kdy Příjemce </w:t>
      </w:r>
      <w:r w:rsidR="00EB644C">
        <w:t xml:space="preserve">podpory </w:t>
      </w:r>
      <w:r w:rsidR="00860F16">
        <w:t>předloží přihlášku k patentu, případně patent samotný</w:t>
      </w:r>
      <w:r w:rsidR="00887BEF">
        <w:t>;</w:t>
      </w:r>
    </w:p>
    <w:p w14:paraId="682D7594" w14:textId="7042E75F" w:rsidR="007D367D" w:rsidRDefault="007D367D" w:rsidP="00887BEF">
      <w:pPr>
        <w:pStyle w:val="Odstavecseseznamem"/>
        <w:spacing w:before="120" w:line="276" w:lineRule="auto"/>
        <w:ind w:left="1134"/>
        <w:jc w:val="both"/>
      </w:pPr>
    </w:p>
    <w:p w14:paraId="5382EB3E" w14:textId="77777777" w:rsidR="007D367D" w:rsidRDefault="00860F16" w:rsidP="00B00862">
      <w:pPr>
        <w:pStyle w:val="Odstavecseseznamem"/>
        <w:spacing w:before="120" w:line="276" w:lineRule="auto"/>
        <w:ind w:left="1854"/>
        <w:jc w:val="both"/>
      </w:pPr>
      <w:r>
        <w:t xml:space="preserve">nebo </w:t>
      </w:r>
    </w:p>
    <w:p w14:paraId="3CD5CC0A" w14:textId="77777777" w:rsidR="00887BEF" w:rsidRDefault="00887BEF" w:rsidP="00887BEF">
      <w:pPr>
        <w:pStyle w:val="Odstavecseseznamem"/>
        <w:spacing w:before="120" w:line="276" w:lineRule="auto"/>
        <w:ind w:left="1134"/>
        <w:jc w:val="both"/>
      </w:pPr>
    </w:p>
    <w:p w14:paraId="4410FA71" w14:textId="1BC4C2B2" w:rsidR="00860F16" w:rsidRPr="009547F0" w:rsidRDefault="00AC6BD1" w:rsidP="00B00862">
      <w:pPr>
        <w:pStyle w:val="Odstavecseseznamem"/>
        <w:numPr>
          <w:ilvl w:val="0"/>
          <w:numId w:val="31"/>
        </w:numPr>
        <w:spacing w:before="120" w:line="276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b/>
          <w:i/>
        </w:rPr>
        <w:t>U</w:t>
      </w:r>
      <w:r w:rsidR="00860F16" w:rsidRPr="00887BEF">
        <w:rPr>
          <w:rFonts w:ascii="Calibri" w:hAnsi="Calibri" w:cs="Arial"/>
          <w:b/>
          <w:i/>
        </w:rPr>
        <w:t>spěl podle zadání</w:t>
      </w:r>
      <w:r>
        <w:rPr>
          <w:rFonts w:ascii="Calibri" w:hAnsi="Calibri" w:cs="Arial"/>
          <w:b/>
          <w:i/>
        </w:rPr>
        <w:t xml:space="preserve"> - </w:t>
      </w:r>
      <w:r>
        <w:t>„</w:t>
      </w:r>
      <w:r w:rsidRPr="00502D5D">
        <w:rPr>
          <w:b/>
        </w:rPr>
        <w:t>U</w:t>
      </w:r>
      <w:r>
        <w:rPr>
          <w:b/>
        </w:rPr>
        <w:t>“</w:t>
      </w:r>
      <w:r w:rsidRPr="00502D5D">
        <w:rPr>
          <w:b/>
        </w:rPr>
        <w:t xml:space="preserve"> </w:t>
      </w:r>
      <w:r>
        <w:t>-</w:t>
      </w:r>
      <w:r w:rsidR="00860F16" w:rsidRPr="00887BEF">
        <w:rPr>
          <w:rFonts w:ascii="Calibri" w:hAnsi="Calibri" w:cs="Arial"/>
          <w:b/>
          <w:i/>
        </w:rPr>
        <w:t xml:space="preserve"> cíle projektu byly splněny</w:t>
      </w:r>
      <w:r w:rsidR="00F03C94">
        <w:rPr>
          <w:rFonts w:ascii="Calibri" w:hAnsi="Calibri" w:cs="Arial"/>
        </w:rPr>
        <w:t xml:space="preserve">. </w:t>
      </w:r>
    </w:p>
    <w:p w14:paraId="38783540" w14:textId="77777777" w:rsidR="009547F0" w:rsidRPr="006B1BEB" w:rsidRDefault="009547F0" w:rsidP="009547F0">
      <w:pPr>
        <w:pStyle w:val="Odstavecseseznamem"/>
        <w:spacing w:before="120" w:line="276" w:lineRule="auto"/>
        <w:ind w:left="1440"/>
        <w:jc w:val="both"/>
        <w:rPr>
          <w:rFonts w:ascii="Calibri" w:hAnsi="Calibri" w:cs="Arial"/>
          <w:i/>
        </w:rPr>
      </w:pPr>
    </w:p>
    <w:p w14:paraId="437E7D27" w14:textId="00A21DFE" w:rsidR="00887BEF" w:rsidRDefault="007763DB" w:rsidP="00887BEF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</w:pPr>
      <w:r>
        <w:rPr>
          <w:b/>
        </w:rPr>
        <w:t>S</w:t>
      </w:r>
      <w:r w:rsidR="00860F16" w:rsidRPr="00BB630E">
        <w:rPr>
          <w:b/>
        </w:rPr>
        <w:t>e zjištěním s možnou nápravou</w:t>
      </w:r>
      <w:r w:rsidR="00860F16">
        <w:t xml:space="preserve"> - tj. Příjemce </w:t>
      </w:r>
      <w:r w:rsidR="00EB644C">
        <w:t xml:space="preserve">podpory </w:t>
      </w:r>
      <w:r w:rsidR="00860F16">
        <w:t xml:space="preserve">splnil zadání částečně a získal </w:t>
      </w:r>
      <w:r w:rsidR="00480C1D">
        <w:t>hodnocení</w:t>
      </w:r>
      <w:r w:rsidR="00AC6BD1">
        <w:t>:</w:t>
      </w:r>
    </w:p>
    <w:p w14:paraId="4AA4AE80" w14:textId="66940D25" w:rsidR="007D367D" w:rsidRDefault="00C33C55" w:rsidP="00887BEF">
      <w:pPr>
        <w:pStyle w:val="Odstavecseseznamem"/>
        <w:spacing w:before="120" w:line="276" w:lineRule="auto"/>
        <w:ind w:left="1134"/>
        <w:jc w:val="both"/>
      </w:pPr>
      <w:r>
        <w:t xml:space="preserve"> </w:t>
      </w:r>
    </w:p>
    <w:p w14:paraId="75C38294" w14:textId="01CF047A" w:rsidR="00E3064E" w:rsidRPr="00955D85" w:rsidRDefault="00AC6BD1" w:rsidP="00B00862">
      <w:pPr>
        <w:pStyle w:val="Odstavecseseznamem"/>
        <w:numPr>
          <w:ilvl w:val="0"/>
          <w:numId w:val="31"/>
        </w:numPr>
        <w:spacing w:before="120" w:line="276" w:lineRule="auto"/>
        <w:jc w:val="both"/>
        <w:rPr>
          <w:b/>
        </w:rPr>
      </w:pPr>
      <w:r>
        <w:rPr>
          <w:rFonts w:ascii="Calibri" w:hAnsi="Calibri" w:cs="Arial"/>
          <w:b/>
          <w:i/>
        </w:rPr>
        <w:t>Z</w:t>
      </w:r>
      <w:r w:rsidR="00A87B84" w:rsidRPr="00887BEF">
        <w:rPr>
          <w:rFonts w:ascii="Calibri" w:hAnsi="Calibri" w:cs="Arial"/>
          <w:b/>
          <w:i/>
        </w:rPr>
        <w:t>adání splněno jen částečně</w:t>
      </w:r>
      <w:r>
        <w:rPr>
          <w:rFonts w:ascii="Calibri" w:hAnsi="Calibri" w:cs="Arial"/>
          <w:b/>
          <w:i/>
        </w:rPr>
        <w:t xml:space="preserve"> - </w:t>
      </w:r>
      <w:r>
        <w:rPr>
          <w:rFonts w:ascii="Calibri" w:hAnsi="Calibri" w:cs="Arial"/>
        </w:rPr>
        <w:t>„</w:t>
      </w:r>
      <w:r w:rsidRPr="003115BC">
        <w:rPr>
          <w:rFonts w:ascii="Calibri" w:hAnsi="Calibri" w:cs="Arial"/>
          <w:b/>
        </w:rPr>
        <w:t>O</w:t>
      </w:r>
      <w:r>
        <w:rPr>
          <w:rFonts w:ascii="Calibri" w:hAnsi="Calibri" w:cs="Arial"/>
          <w:b/>
        </w:rPr>
        <w:t>“ -</w:t>
      </w:r>
      <w:r w:rsidR="00A87B84" w:rsidRPr="00887BEF">
        <w:rPr>
          <w:rFonts w:ascii="Calibri" w:hAnsi="Calibri" w:cs="Arial"/>
          <w:b/>
          <w:i/>
        </w:rPr>
        <w:t xml:space="preserve"> podmínky Rozhodnutí však byly dodrženy</w:t>
      </w:r>
      <w:r w:rsidR="00887BEF">
        <w:rPr>
          <w:rFonts w:ascii="Calibri" w:hAnsi="Calibri" w:cs="Arial"/>
        </w:rPr>
        <w:t>. Na</w:t>
      </w:r>
      <w:r>
        <w:rPr>
          <w:rFonts w:ascii="Calibri" w:hAnsi="Calibri" w:cs="Arial"/>
        </w:rPr>
        <w:t> </w:t>
      </w:r>
      <w:r w:rsidR="00887BEF">
        <w:rPr>
          <w:rFonts w:ascii="Calibri" w:hAnsi="Calibri" w:cs="Arial"/>
        </w:rPr>
        <w:t xml:space="preserve">základě zápisu z OŘ </w:t>
      </w:r>
      <w:r w:rsidR="00E3064E">
        <w:t xml:space="preserve">Příjemce </w:t>
      </w:r>
      <w:r w:rsidR="00EB644C">
        <w:t xml:space="preserve">podpory </w:t>
      </w:r>
      <w:r w:rsidR="00E3064E">
        <w:t>zašle</w:t>
      </w:r>
      <w:r w:rsidR="00887BEF">
        <w:t xml:space="preserve"> ve stanoveném termínu</w:t>
      </w:r>
      <w:r w:rsidR="00E3064E">
        <w:t xml:space="preserve"> Předsedovi ORA</w:t>
      </w:r>
      <w:r w:rsidR="00E3064E" w:rsidRPr="00E3064E">
        <w:t xml:space="preserve"> </w:t>
      </w:r>
      <w:r w:rsidR="00F03C94">
        <w:t>depeši</w:t>
      </w:r>
      <w:r w:rsidR="00E50E3B">
        <w:t xml:space="preserve"> s požadovaným doplněním</w:t>
      </w:r>
      <w:r w:rsidR="00887BEF">
        <w:t xml:space="preserve"> ke schválení</w:t>
      </w:r>
      <w:r w:rsidR="00E3064E">
        <w:t>. Předseda ORA doplnění zkontroluje</w:t>
      </w:r>
      <w:r w:rsidR="00887BEF">
        <w:t xml:space="preserve"> a</w:t>
      </w:r>
      <w:r>
        <w:t> </w:t>
      </w:r>
      <w:r w:rsidR="00887BEF">
        <w:t>schválí rozsah doplnění</w:t>
      </w:r>
      <w:r w:rsidR="00E3064E">
        <w:t>, případně vrátí k</w:t>
      </w:r>
      <w:r w:rsidR="00955D85">
        <w:t> </w:t>
      </w:r>
      <w:r w:rsidR="00E3064E">
        <w:t>doplnění</w:t>
      </w:r>
      <w:r w:rsidR="00955D85">
        <w:t xml:space="preserve"> v druhém řádném termínu</w:t>
      </w:r>
      <w:r w:rsidR="00E3064E">
        <w:t>.</w:t>
      </w:r>
      <w:r w:rsidR="00955D85">
        <w:t xml:space="preserve"> Pokud</w:t>
      </w:r>
      <w:r>
        <w:t> </w:t>
      </w:r>
      <w:r w:rsidR="00E3064E" w:rsidRPr="00252C83">
        <w:t xml:space="preserve">Příjemce </w:t>
      </w:r>
      <w:r w:rsidR="00EB644C">
        <w:t>podpory</w:t>
      </w:r>
      <w:r w:rsidR="00EB644C" w:rsidRPr="00252C83">
        <w:t xml:space="preserve"> </w:t>
      </w:r>
      <w:r w:rsidR="00E3064E" w:rsidRPr="00252C83">
        <w:t>vysvětlil / doplnil v</w:t>
      </w:r>
      <w:r w:rsidR="00F03C94">
        <w:t> druhém</w:t>
      </w:r>
      <w:r w:rsidR="00E3064E" w:rsidRPr="00252C83">
        <w:t xml:space="preserve"> řádném termínu</w:t>
      </w:r>
      <w:r w:rsidR="00955D85">
        <w:t xml:space="preserve"> doplnění ke</w:t>
      </w:r>
      <w:r>
        <w:t> </w:t>
      </w:r>
      <w:r w:rsidR="00955D85">
        <w:t xml:space="preserve">schválení, </w:t>
      </w:r>
      <w:r w:rsidR="00E3064E" w:rsidRPr="00252C83">
        <w:t>Předsed</w:t>
      </w:r>
      <w:r w:rsidR="00955D85">
        <w:t>a</w:t>
      </w:r>
      <w:r w:rsidR="00E3064E" w:rsidRPr="00252C83">
        <w:t xml:space="preserve"> ORA </w:t>
      </w:r>
      <w:r w:rsidR="00955D85">
        <w:t xml:space="preserve">schválí rozsah doplnění a </w:t>
      </w:r>
      <w:r w:rsidR="00E3064E" w:rsidRPr="00252C83">
        <w:t>z</w:t>
      </w:r>
      <w:r w:rsidR="00E3064E">
        <w:t>a</w:t>
      </w:r>
      <w:r w:rsidR="00955D85">
        <w:t>šle</w:t>
      </w:r>
      <w:r w:rsidR="00E3064E">
        <w:t xml:space="preserve"> </w:t>
      </w:r>
      <w:r w:rsidR="00955D85">
        <w:t>Příjemci podpory</w:t>
      </w:r>
      <w:r w:rsidRPr="00AC6BD1">
        <w:t xml:space="preserve"> </w:t>
      </w:r>
      <w:r>
        <w:t>depeši</w:t>
      </w:r>
      <w:r w:rsidR="00E3064E">
        <w:t xml:space="preserve">, jejíž přílohou bude </w:t>
      </w:r>
      <w:r w:rsidR="00E3064E" w:rsidRPr="00955D85">
        <w:rPr>
          <w:b/>
        </w:rPr>
        <w:t xml:space="preserve">Dopis </w:t>
      </w:r>
      <w:r w:rsidR="00015308" w:rsidRPr="00955D85">
        <w:rPr>
          <w:b/>
        </w:rPr>
        <w:t>Příjemci</w:t>
      </w:r>
      <w:r w:rsidR="00015308">
        <w:t xml:space="preserve"> </w:t>
      </w:r>
      <w:r w:rsidR="00015308" w:rsidRPr="00955D85">
        <w:rPr>
          <w:b/>
        </w:rPr>
        <w:t xml:space="preserve">podpory </w:t>
      </w:r>
      <w:r w:rsidR="00E3064E" w:rsidRPr="00955D85">
        <w:rPr>
          <w:b/>
        </w:rPr>
        <w:t>o</w:t>
      </w:r>
      <w:r w:rsidR="00A87B84" w:rsidRPr="00955D85">
        <w:rPr>
          <w:b/>
        </w:rPr>
        <w:t> </w:t>
      </w:r>
      <w:r w:rsidR="00E3064E" w:rsidRPr="00955D85">
        <w:rPr>
          <w:b/>
        </w:rPr>
        <w:t>splnění požadavku OŘ</w:t>
      </w:r>
      <w:r w:rsidR="00955D85">
        <w:t>. Pokud</w:t>
      </w:r>
      <w:r>
        <w:t> </w:t>
      </w:r>
      <w:r w:rsidR="00E3064E" w:rsidRPr="00252C83">
        <w:t>Příjemce</w:t>
      </w:r>
      <w:r>
        <w:t> </w:t>
      </w:r>
      <w:r w:rsidR="00EB644C">
        <w:t>podpory</w:t>
      </w:r>
      <w:r w:rsidR="00EB644C" w:rsidRPr="00252C83">
        <w:t xml:space="preserve"> </w:t>
      </w:r>
      <w:r w:rsidR="00E3064E" w:rsidRPr="00252C83">
        <w:t>nevysvětlil / nedoplnil v</w:t>
      </w:r>
      <w:r w:rsidR="00E3064E">
        <w:t> </w:t>
      </w:r>
      <w:r w:rsidR="00E3064E" w:rsidRPr="00252C83">
        <w:t>druhém řádném termínu</w:t>
      </w:r>
      <w:r w:rsidR="00955D85">
        <w:t xml:space="preserve"> doplnění ke</w:t>
      </w:r>
      <w:r>
        <w:t> </w:t>
      </w:r>
      <w:r w:rsidR="00955D85">
        <w:t>schválení</w:t>
      </w:r>
      <w:r w:rsidR="00E3064E" w:rsidRPr="00252C83">
        <w:t>, bude Předsedou ORA</w:t>
      </w:r>
      <w:r w:rsidR="00E3064E">
        <w:t xml:space="preserve"> </w:t>
      </w:r>
      <w:r w:rsidR="00E3064E" w:rsidRPr="00252C83">
        <w:t>z</w:t>
      </w:r>
      <w:r w:rsidR="00E3064E">
        <w:t>aslána depe</w:t>
      </w:r>
      <w:r w:rsidR="00E50E3B">
        <w:t xml:space="preserve">še, jejíž přílohou bude </w:t>
      </w:r>
      <w:r w:rsidR="00E50E3B" w:rsidRPr="00955D85">
        <w:rPr>
          <w:b/>
        </w:rPr>
        <w:t xml:space="preserve">Dopis </w:t>
      </w:r>
      <w:r w:rsidR="00015308">
        <w:rPr>
          <w:b/>
        </w:rPr>
        <w:t>P</w:t>
      </w:r>
      <w:r w:rsidR="00015308" w:rsidRPr="00955D85">
        <w:rPr>
          <w:b/>
        </w:rPr>
        <w:t>říjemci</w:t>
      </w:r>
      <w:r w:rsidR="00015308">
        <w:rPr>
          <w:b/>
        </w:rPr>
        <w:t xml:space="preserve"> </w:t>
      </w:r>
      <w:r w:rsidR="00015308" w:rsidRPr="00955D85">
        <w:rPr>
          <w:b/>
        </w:rPr>
        <w:t>podpory</w:t>
      </w:r>
      <w:r w:rsidR="00E50E3B" w:rsidRPr="00955D85">
        <w:rPr>
          <w:b/>
        </w:rPr>
        <w:t> </w:t>
      </w:r>
      <w:r w:rsidR="00015308">
        <w:rPr>
          <w:b/>
        </w:rPr>
        <w:t xml:space="preserve">o </w:t>
      </w:r>
      <w:r w:rsidR="00F03C94" w:rsidRPr="00955D85">
        <w:rPr>
          <w:b/>
        </w:rPr>
        <w:t>ne</w:t>
      </w:r>
      <w:r w:rsidR="00E3064E" w:rsidRPr="00955D85">
        <w:rPr>
          <w:b/>
        </w:rPr>
        <w:t>spln</w:t>
      </w:r>
      <w:r w:rsidR="003F172F" w:rsidRPr="00955D85">
        <w:rPr>
          <w:b/>
        </w:rPr>
        <w:t>ění požadavku OŘ</w:t>
      </w:r>
      <w:r w:rsidR="00F03C94" w:rsidRPr="00955D85">
        <w:rPr>
          <w:b/>
        </w:rPr>
        <w:t>.</w:t>
      </w:r>
      <w:r w:rsidR="003F172F" w:rsidRPr="00955D85">
        <w:rPr>
          <w:b/>
        </w:rPr>
        <w:t xml:space="preserve"> </w:t>
      </w:r>
    </w:p>
    <w:p w14:paraId="38F762D8" w14:textId="77777777" w:rsidR="009547F0" w:rsidRPr="00252C83" w:rsidRDefault="009547F0" w:rsidP="009547F0">
      <w:pPr>
        <w:pStyle w:val="Odstavecseseznamem"/>
        <w:ind w:left="2880"/>
        <w:jc w:val="both"/>
      </w:pPr>
    </w:p>
    <w:p w14:paraId="56D0F856" w14:textId="77777777" w:rsidR="00AC6BD1" w:rsidRDefault="007763DB" w:rsidP="007763DB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</w:pPr>
      <w:r>
        <w:rPr>
          <w:b/>
        </w:rPr>
        <w:t>S</w:t>
      </w:r>
      <w:r w:rsidR="00860F16" w:rsidRPr="00BB630E">
        <w:rPr>
          <w:b/>
        </w:rPr>
        <w:t>e zjištěním bez možné nápravy</w:t>
      </w:r>
      <w:r w:rsidR="00860F16">
        <w:t xml:space="preserve"> - tj. Příjemce </w:t>
      </w:r>
      <w:r w:rsidR="00EB644C">
        <w:t xml:space="preserve">podpory </w:t>
      </w:r>
      <w:r w:rsidR="00860F16">
        <w:t xml:space="preserve">nesplnil zadání a získal </w:t>
      </w:r>
      <w:r w:rsidR="00480C1D">
        <w:t>hodnocení</w:t>
      </w:r>
      <w:r w:rsidR="00AC6BD1">
        <w:t>:</w:t>
      </w:r>
    </w:p>
    <w:p w14:paraId="1C185972" w14:textId="29D3E33F" w:rsidR="007763DB" w:rsidRDefault="002C37CC" w:rsidP="00B00862">
      <w:pPr>
        <w:pStyle w:val="Odstavecseseznamem"/>
        <w:spacing w:before="120" w:line="276" w:lineRule="auto"/>
        <w:ind w:left="1134"/>
        <w:jc w:val="both"/>
      </w:pPr>
      <w:r>
        <w:t xml:space="preserve"> </w:t>
      </w:r>
    </w:p>
    <w:p w14:paraId="06005ACE" w14:textId="504F248E" w:rsidR="00AC6BD1" w:rsidRPr="00B00862" w:rsidRDefault="00AC6BD1" w:rsidP="00B00862">
      <w:pPr>
        <w:pStyle w:val="Odstavecseseznamem"/>
        <w:numPr>
          <w:ilvl w:val="0"/>
          <w:numId w:val="31"/>
        </w:numPr>
        <w:spacing w:before="120" w:line="276" w:lineRule="auto"/>
        <w:jc w:val="both"/>
      </w:pPr>
      <w:r>
        <w:rPr>
          <w:rFonts w:ascii="Calibri" w:hAnsi="Calibri" w:cs="Arial"/>
          <w:b/>
          <w:i/>
        </w:rPr>
        <w:t>Z</w:t>
      </w:r>
      <w:r w:rsidR="00A87B84" w:rsidRPr="007763DB">
        <w:rPr>
          <w:rFonts w:ascii="Calibri" w:hAnsi="Calibri" w:cs="Arial"/>
          <w:b/>
          <w:i/>
        </w:rPr>
        <w:t>adání nesplněno</w:t>
      </w:r>
      <w:r>
        <w:rPr>
          <w:rFonts w:ascii="Calibri" w:hAnsi="Calibri" w:cs="Arial"/>
          <w:b/>
          <w:i/>
        </w:rPr>
        <w:t xml:space="preserve"> - </w:t>
      </w:r>
      <w:r>
        <w:t>„</w:t>
      </w:r>
      <w:r w:rsidRPr="003115BC">
        <w:rPr>
          <w:rFonts w:ascii="Calibri" w:hAnsi="Calibri" w:cs="Arial"/>
          <w:b/>
        </w:rPr>
        <w:t>S</w:t>
      </w:r>
      <w:r>
        <w:rPr>
          <w:rFonts w:ascii="Calibri" w:hAnsi="Calibri" w:cs="Arial"/>
          <w:b/>
        </w:rPr>
        <w:t xml:space="preserve">“ - </w:t>
      </w:r>
      <w:r w:rsidRPr="00887BEF">
        <w:rPr>
          <w:rFonts w:ascii="Calibri" w:hAnsi="Calibri" w:cs="Arial"/>
          <w:b/>
          <w:i/>
        </w:rPr>
        <w:t xml:space="preserve">podmínky Rozhodnutí </w:t>
      </w:r>
      <w:r>
        <w:rPr>
          <w:rFonts w:ascii="Calibri" w:hAnsi="Calibri" w:cs="Arial"/>
          <w:b/>
          <w:i/>
        </w:rPr>
        <w:t>ne</w:t>
      </w:r>
      <w:r w:rsidRPr="00887BEF">
        <w:rPr>
          <w:rFonts w:ascii="Calibri" w:hAnsi="Calibri" w:cs="Arial"/>
          <w:b/>
          <w:i/>
        </w:rPr>
        <w:t>byly dodrženy</w:t>
      </w:r>
      <w:r>
        <w:rPr>
          <w:rFonts w:ascii="Calibri" w:hAnsi="Calibri" w:cs="Arial"/>
          <w:b/>
          <w:i/>
        </w:rPr>
        <w:t>.</w:t>
      </w:r>
      <w:r w:rsidR="00F03C94">
        <w:rPr>
          <w:rFonts w:ascii="Calibri" w:hAnsi="Calibri" w:cs="Arial"/>
        </w:rPr>
        <w:t xml:space="preserve"> </w:t>
      </w:r>
    </w:p>
    <w:p w14:paraId="6F68371D" w14:textId="3304B78F" w:rsidR="0043535A" w:rsidRPr="00B00862" w:rsidRDefault="00F03C94" w:rsidP="00AF1BF4">
      <w:pPr>
        <w:pStyle w:val="Odstavecseseznamem"/>
        <w:spacing w:before="120" w:line="276" w:lineRule="auto"/>
        <w:ind w:left="1440"/>
        <w:jc w:val="both"/>
        <w:rPr>
          <w:b/>
          <w:sz w:val="24"/>
        </w:rPr>
      </w:pPr>
      <w:r>
        <w:t xml:space="preserve">Předseda ORA </w:t>
      </w:r>
      <w:r w:rsidR="006B1BEB">
        <w:t>zašle Příjemci depeši</w:t>
      </w:r>
      <w:r w:rsidR="009547F0">
        <w:t>,</w:t>
      </w:r>
      <w:r>
        <w:t xml:space="preserve"> jejíž přílohou bude </w:t>
      </w:r>
      <w:r w:rsidR="00015308">
        <w:rPr>
          <w:b/>
        </w:rPr>
        <w:t>Dopis Příjemci podpory o </w:t>
      </w:r>
      <w:r w:rsidRPr="007763DB">
        <w:rPr>
          <w:b/>
        </w:rPr>
        <w:t>nesplnění požadavku OŘ</w:t>
      </w:r>
      <w:r w:rsidR="00AF1BF4">
        <w:rPr>
          <w:b/>
        </w:rPr>
        <w:t>.</w:t>
      </w:r>
    </w:p>
    <w:p w14:paraId="55D08F5C" w14:textId="4C5810C7" w:rsidR="00B77DA4" w:rsidRPr="002E416B" w:rsidRDefault="00B77DA4" w:rsidP="003D1CAF">
      <w:pPr>
        <w:pStyle w:val="Odstavecseseznamem"/>
        <w:numPr>
          <w:ilvl w:val="0"/>
          <w:numId w:val="9"/>
        </w:numPr>
        <w:jc w:val="both"/>
        <w:rPr>
          <w:b/>
          <w:sz w:val="24"/>
        </w:rPr>
      </w:pPr>
      <w:r w:rsidRPr="006A1648">
        <w:rPr>
          <w:b/>
          <w:sz w:val="24"/>
        </w:rPr>
        <w:lastRenderedPageBreak/>
        <w:t>O</w:t>
      </w:r>
      <w:r w:rsidRPr="002E416B">
        <w:rPr>
          <w:b/>
          <w:sz w:val="24"/>
        </w:rPr>
        <w:t xml:space="preserve">RGANIZACE OŘ bez účasti MPO u Příjemce </w:t>
      </w:r>
      <w:r w:rsidR="00EB644C" w:rsidRPr="002E416B">
        <w:rPr>
          <w:b/>
        </w:rPr>
        <w:t>podpory</w:t>
      </w:r>
      <w:r w:rsidR="00EB644C" w:rsidRPr="002E416B">
        <w:rPr>
          <w:b/>
          <w:sz w:val="24"/>
        </w:rPr>
        <w:t xml:space="preserve"> </w:t>
      </w:r>
      <w:r w:rsidRPr="002E416B">
        <w:rPr>
          <w:b/>
          <w:sz w:val="24"/>
        </w:rPr>
        <w:t>- VARIANTA B</w:t>
      </w:r>
    </w:p>
    <w:p w14:paraId="3D18A912" w14:textId="77777777" w:rsidR="00FF326B" w:rsidRPr="00FF326B" w:rsidRDefault="00FF326B" w:rsidP="003F172F">
      <w:pPr>
        <w:pStyle w:val="Odstavecseseznamem"/>
        <w:ind w:left="360"/>
        <w:jc w:val="both"/>
        <w:rPr>
          <w:b/>
        </w:rPr>
      </w:pPr>
    </w:p>
    <w:p w14:paraId="0179513A" w14:textId="5FDE1C8F" w:rsidR="007E0971" w:rsidRPr="00E13DDB" w:rsidRDefault="007E0971" w:rsidP="00E13DDB">
      <w:pPr>
        <w:spacing w:before="120" w:line="276" w:lineRule="auto"/>
        <w:jc w:val="both"/>
      </w:pPr>
      <w:r>
        <w:t>Příjemce podpory obdrží depeš</w:t>
      </w:r>
      <w:r w:rsidR="00FD2B7E">
        <w:t>í</w:t>
      </w:r>
      <w:r>
        <w:t xml:space="preserve"> </w:t>
      </w:r>
      <w:r w:rsidRPr="007E0971">
        <w:rPr>
          <w:b/>
        </w:rPr>
        <w:t>Oznámení o konání OŘ bez účasti MPO</w:t>
      </w:r>
      <w:r>
        <w:t xml:space="preserve"> od Manažera OŘ, ve které bude určen datum, čas a místo konání Oponentního řízení, včetně</w:t>
      </w:r>
      <w:r w:rsidRPr="00866244">
        <w:t xml:space="preserve"> </w:t>
      </w:r>
      <w:r>
        <w:t>specifikace zařízení nebo prototypů, které jsou konkrétním výstupem projektu a jejich existenci / funkčnost bude třeba doložit např. prostřednictvím fotografií či krátkým audio/video záznamem. Dále budou specifikovány k</w:t>
      </w:r>
      <w:r w:rsidRPr="009B76B9">
        <w:t xml:space="preserve">onkrétní </w:t>
      </w:r>
      <w:r>
        <w:t>otázky vzniklé zejména v OPP nebo OP MPO</w:t>
      </w:r>
      <w:r w:rsidRPr="009B76B9">
        <w:t xml:space="preserve">, které má Příjemce </w:t>
      </w:r>
      <w:r>
        <w:t>podpory</w:t>
      </w:r>
      <w:r w:rsidRPr="009B76B9">
        <w:t xml:space="preserve"> odůvodnit</w:t>
      </w:r>
      <w:r>
        <w:t xml:space="preserve"> či</w:t>
      </w:r>
      <w:r w:rsidRPr="009B76B9">
        <w:t xml:space="preserve"> zodpovědět</w:t>
      </w:r>
      <w:r>
        <w:t>.</w:t>
      </w:r>
      <w:r w:rsidR="00DE74AC">
        <w:t xml:space="preserve"> Toto oznámení bude zasláno minimálně 10 pracovních dnů před konáním OŘ. </w:t>
      </w:r>
    </w:p>
    <w:p w14:paraId="761AD98C" w14:textId="262DE1F5" w:rsidR="00D1398B" w:rsidRPr="00E13DDB" w:rsidRDefault="00E34FEC" w:rsidP="007E0971">
      <w:pPr>
        <w:jc w:val="both"/>
        <w:rPr>
          <w:b/>
        </w:rPr>
      </w:pPr>
      <w:r w:rsidRPr="00E13DDB">
        <w:rPr>
          <w:b/>
        </w:rPr>
        <w:t>V příloze Oznámení o </w:t>
      </w:r>
      <w:r w:rsidR="00D1398B" w:rsidRPr="00E13DDB">
        <w:rPr>
          <w:b/>
        </w:rPr>
        <w:t>konání OŘ bez účasti MPO bude:</w:t>
      </w:r>
    </w:p>
    <w:p w14:paraId="7F18D108" w14:textId="187C60CA" w:rsidR="007D60B2" w:rsidRPr="00517E3C" w:rsidRDefault="007D60B2" w:rsidP="00666179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  <w:rPr>
          <w:rFonts w:ascii="Calibri" w:hAnsi="Calibri" w:cs="Arial"/>
        </w:rPr>
      </w:pPr>
      <w:r w:rsidRPr="00517E3C">
        <w:t>V</w:t>
      </w:r>
      <w:r w:rsidRPr="00517E3C">
        <w:rPr>
          <w:rFonts w:ascii="Calibri" w:hAnsi="Calibri" w:cs="Arial"/>
        </w:rPr>
        <w:t xml:space="preserve">ypracovaný OP </w:t>
      </w:r>
      <w:r w:rsidR="00E473B9" w:rsidRPr="00517E3C">
        <w:rPr>
          <w:rFonts w:ascii="Calibri" w:hAnsi="Calibri" w:cs="Arial"/>
        </w:rPr>
        <w:t>MP</w:t>
      </w:r>
      <w:r w:rsidRPr="00517E3C">
        <w:rPr>
          <w:rFonts w:ascii="Calibri" w:hAnsi="Calibri" w:cs="Arial"/>
        </w:rPr>
        <w:t>O</w:t>
      </w:r>
      <w:r w:rsidR="00942F85">
        <w:rPr>
          <w:rFonts w:ascii="Calibri" w:hAnsi="Calibri" w:cs="Arial"/>
        </w:rPr>
        <w:t>;</w:t>
      </w:r>
      <w:r w:rsidRPr="00517E3C">
        <w:rPr>
          <w:rFonts w:ascii="Calibri" w:hAnsi="Calibri" w:cs="Arial"/>
        </w:rPr>
        <w:t xml:space="preserve"> </w:t>
      </w:r>
    </w:p>
    <w:p w14:paraId="761825CD" w14:textId="3E2B150E" w:rsidR="007D60B2" w:rsidRPr="00517E3C" w:rsidRDefault="00980FEA" w:rsidP="00666179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  <w:rPr>
          <w:rFonts w:ascii="Calibri" w:hAnsi="Calibri" w:cs="Arial"/>
        </w:rPr>
      </w:pPr>
      <w:r>
        <w:t>Příloha č. 5:</w:t>
      </w:r>
      <w:r w:rsidR="0075564B">
        <w:t xml:space="preserve"> </w:t>
      </w:r>
      <w:r w:rsidR="007D60B2" w:rsidRPr="00517E3C">
        <w:rPr>
          <w:rFonts w:ascii="Calibri" w:hAnsi="Calibri" w:cs="Arial"/>
        </w:rPr>
        <w:t>Zápis z</w:t>
      </w:r>
      <w:r w:rsidR="00942F85">
        <w:rPr>
          <w:rFonts w:ascii="Calibri" w:hAnsi="Calibri" w:cs="Arial"/>
        </w:rPr>
        <w:t> </w:t>
      </w:r>
      <w:r w:rsidR="007D60B2" w:rsidRPr="00517E3C">
        <w:rPr>
          <w:rFonts w:ascii="Calibri" w:hAnsi="Calibri" w:cs="Arial"/>
        </w:rPr>
        <w:t>OŘ</w:t>
      </w:r>
      <w:r w:rsidR="00942F85">
        <w:rPr>
          <w:rFonts w:ascii="Calibri" w:hAnsi="Calibri" w:cs="Arial"/>
        </w:rPr>
        <w:t xml:space="preserve"> </w:t>
      </w:r>
      <w:r w:rsidR="00EE378D" w:rsidRPr="00517E3C">
        <w:rPr>
          <w:rFonts w:ascii="Calibri" w:hAnsi="Calibri" w:cs="Arial"/>
        </w:rPr>
        <w:t>bez účasti MPO</w:t>
      </w:r>
      <w:r w:rsidR="00942F85">
        <w:rPr>
          <w:rFonts w:ascii="Calibri" w:hAnsi="Calibri" w:cs="Arial"/>
        </w:rPr>
        <w:t>;</w:t>
      </w:r>
    </w:p>
    <w:p w14:paraId="176F1A18" w14:textId="3AB22910" w:rsidR="007D60B2" w:rsidRPr="00517E3C" w:rsidRDefault="00980FEA" w:rsidP="00666179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  <w:rPr>
          <w:rFonts w:ascii="Calibri" w:hAnsi="Calibri" w:cs="Arial"/>
        </w:rPr>
      </w:pPr>
      <w:r w:rsidRPr="00517E3C">
        <w:rPr>
          <w:rFonts w:ascii="Calibri" w:hAnsi="Calibri" w:cs="Arial"/>
        </w:rPr>
        <w:t>Příloha č. 6</w:t>
      </w:r>
      <w:r>
        <w:rPr>
          <w:rFonts w:ascii="Calibri" w:hAnsi="Calibri" w:cs="Arial"/>
        </w:rPr>
        <w:t xml:space="preserve">: </w:t>
      </w:r>
      <w:r w:rsidR="00E473B9" w:rsidRPr="00517E3C">
        <w:rPr>
          <w:rFonts w:ascii="Calibri" w:hAnsi="Calibri" w:cs="Arial"/>
        </w:rPr>
        <w:t>Doporučená</w:t>
      </w:r>
      <w:r w:rsidR="00904400">
        <w:rPr>
          <w:rFonts w:ascii="Calibri" w:hAnsi="Calibri" w:cs="Arial"/>
        </w:rPr>
        <w:t xml:space="preserve"> </w:t>
      </w:r>
      <w:r w:rsidR="00E473B9" w:rsidRPr="00517E3C">
        <w:rPr>
          <w:rFonts w:ascii="Calibri" w:hAnsi="Calibri" w:cs="Arial"/>
        </w:rPr>
        <w:t>o</w:t>
      </w:r>
      <w:r w:rsidR="007D60B2" w:rsidRPr="00517E3C">
        <w:rPr>
          <w:rFonts w:ascii="Calibri" w:hAnsi="Calibri" w:cs="Arial"/>
        </w:rPr>
        <w:t>snov</w:t>
      </w:r>
      <w:r w:rsidR="00E473B9" w:rsidRPr="00517E3C">
        <w:rPr>
          <w:rFonts w:ascii="Calibri" w:hAnsi="Calibri" w:cs="Arial"/>
        </w:rPr>
        <w:t>a</w:t>
      </w:r>
      <w:r w:rsidR="007D60B2" w:rsidRPr="00517E3C">
        <w:rPr>
          <w:rFonts w:ascii="Calibri" w:hAnsi="Calibri" w:cs="Arial"/>
        </w:rPr>
        <w:t xml:space="preserve"> prezentace</w:t>
      </w:r>
      <w:r w:rsidR="00942F85">
        <w:rPr>
          <w:rFonts w:ascii="Calibri" w:hAnsi="Calibri" w:cs="Arial"/>
        </w:rPr>
        <w:t>;</w:t>
      </w:r>
      <w:r w:rsidR="007D60B2" w:rsidRPr="00517E3C">
        <w:rPr>
          <w:rFonts w:ascii="Calibri" w:hAnsi="Calibri" w:cs="Arial"/>
        </w:rPr>
        <w:t xml:space="preserve"> </w:t>
      </w:r>
    </w:p>
    <w:p w14:paraId="0BC066D5" w14:textId="6E2E4BB4" w:rsidR="00942F85" w:rsidRDefault="00980FEA" w:rsidP="00666179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  <w:rPr>
          <w:rFonts w:ascii="Calibri" w:hAnsi="Calibri" w:cs="Arial"/>
        </w:rPr>
      </w:pPr>
      <w:r w:rsidRPr="00517E3C">
        <w:rPr>
          <w:rFonts w:ascii="Calibri" w:hAnsi="Calibri" w:cs="Arial"/>
        </w:rPr>
        <w:t>Příloha č. 7</w:t>
      </w:r>
      <w:r>
        <w:rPr>
          <w:rFonts w:ascii="Calibri" w:hAnsi="Calibri" w:cs="Arial"/>
        </w:rPr>
        <w:t xml:space="preserve">: </w:t>
      </w:r>
      <w:r w:rsidR="007D60B2" w:rsidRPr="00517E3C">
        <w:rPr>
          <w:rFonts w:ascii="Calibri" w:hAnsi="Calibri" w:cs="Arial"/>
        </w:rPr>
        <w:t>Prezenční listin</w:t>
      </w:r>
      <w:r w:rsidR="00E473B9" w:rsidRPr="00517E3C">
        <w:rPr>
          <w:rFonts w:ascii="Calibri" w:hAnsi="Calibri" w:cs="Arial"/>
        </w:rPr>
        <w:t>a</w:t>
      </w:r>
      <w:r w:rsidR="00942F85">
        <w:rPr>
          <w:rFonts w:ascii="Calibri" w:hAnsi="Calibri" w:cs="Arial"/>
        </w:rPr>
        <w:t>.</w:t>
      </w:r>
    </w:p>
    <w:p w14:paraId="5D7720D4" w14:textId="66FA7A4E" w:rsidR="00942F85" w:rsidRPr="003110DE" w:rsidRDefault="00942F85" w:rsidP="00942F85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3110DE">
        <w:rPr>
          <w:rFonts w:asciiTheme="majorHAnsi" w:hAnsiTheme="majorHAnsi"/>
          <w:b/>
          <w:sz w:val="24"/>
          <w:szCs w:val="24"/>
        </w:rPr>
        <w:t>Účastníci Oponentního řízení</w:t>
      </w:r>
      <w:r>
        <w:rPr>
          <w:rFonts w:asciiTheme="majorHAnsi" w:hAnsiTheme="majorHAnsi"/>
          <w:b/>
          <w:sz w:val="24"/>
          <w:szCs w:val="24"/>
        </w:rPr>
        <w:t xml:space="preserve"> bez </w:t>
      </w:r>
      <w:r w:rsidR="003D76BF">
        <w:rPr>
          <w:rFonts w:asciiTheme="majorHAnsi" w:hAnsiTheme="majorHAnsi"/>
          <w:b/>
          <w:sz w:val="24"/>
          <w:szCs w:val="24"/>
        </w:rPr>
        <w:t xml:space="preserve">účasti </w:t>
      </w:r>
      <w:r>
        <w:rPr>
          <w:rFonts w:asciiTheme="majorHAnsi" w:hAnsiTheme="majorHAnsi"/>
          <w:b/>
          <w:sz w:val="24"/>
          <w:szCs w:val="24"/>
        </w:rPr>
        <w:t>MPO</w:t>
      </w:r>
      <w:r w:rsidRPr="003110DE">
        <w:rPr>
          <w:rFonts w:asciiTheme="majorHAnsi" w:hAnsiTheme="majorHAnsi"/>
          <w:b/>
          <w:sz w:val="24"/>
          <w:szCs w:val="24"/>
        </w:rPr>
        <w:t xml:space="preserve">: </w:t>
      </w:r>
    </w:p>
    <w:p w14:paraId="17BC9F5E" w14:textId="0A2F09CD" w:rsidR="00942F85" w:rsidRDefault="00942F85" w:rsidP="00942F85">
      <w:pPr>
        <w:spacing w:before="120" w:line="276" w:lineRule="auto"/>
        <w:jc w:val="both"/>
      </w:pPr>
      <w:r>
        <w:t xml:space="preserve">Oponentního řízení </w:t>
      </w:r>
      <w:r w:rsidRPr="000A5CF9">
        <w:t xml:space="preserve">se </w:t>
      </w:r>
      <w:r w:rsidRPr="00942F85">
        <w:rPr>
          <w:b/>
        </w:rPr>
        <w:t xml:space="preserve">musí </w:t>
      </w:r>
      <w:r w:rsidRPr="000A5CF9">
        <w:t>zúčastnit</w:t>
      </w:r>
      <w:r>
        <w:t xml:space="preserve"> </w:t>
      </w:r>
      <w:r w:rsidR="00BE6D80" w:rsidRPr="00942F85">
        <w:rPr>
          <w:b/>
        </w:rPr>
        <w:t>minimálně</w:t>
      </w:r>
      <w:r w:rsidR="00BE6D80">
        <w:t xml:space="preserve"> </w:t>
      </w:r>
      <w:r>
        <w:t>tři členové</w:t>
      </w:r>
      <w:r w:rsidR="00EF78E6">
        <w:t xml:space="preserve"> za Příjemce podpory</w:t>
      </w:r>
      <w:r>
        <w:t>:</w:t>
      </w:r>
    </w:p>
    <w:p w14:paraId="0FCC234F" w14:textId="4997A915" w:rsidR="00942F85" w:rsidRDefault="00942F85" w:rsidP="00942F85">
      <w:pPr>
        <w:pStyle w:val="Odstavecseseznamem"/>
        <w:numPr>
          <w:ilvl w:val="0"/>
          <w:numId w:val="30"/>
        </w:numPr>
        <w:spacing w:before="120" w:line="276" w:lineRule="auto"/>
        <w:ind w:left="1134" w:hanging="567"/>
        <w:jc w:val="both"/>
      </w:pPr>
      <w:r w:rsidRPr="007C3C30">
        <w:t xml:space="preserve">Příjemce </w:t>
      </w:r>
      <w:r>
        <w:t>podpory</w:t>
      </w:r>
      <w:r w:rsidRPr="007C3C30">
        <w:t xml:space="preserve"> – </w:t>
      </w:r>
      <w:r w:rsidRPr="00932FE0">
        <w:t>statutární zástupce společnosti</w:t>
      </w:r>
      <w:r>
        <w:t>,</w:t>
      </w:r>
      <w:r w:rsidRPr="00932FE0">
        <w:t xml:space="preserve"> případně jin</w:t>
      </w:r>
      <w:r w:rsidR="00BE55A9">
        <w:t>á</w:t>
      </w:r>
      <w:r w:rsidRPr="00932FE0">
        <w:t xml:space="preserve"> osob</w:t>
      </w:r>
      <w:r w:rsidR="00BE55A9">
        <w:t>a</w:t>
      </w:r>
      <w:r w:rsidRPr="00932FE0">
        <w:t>, která má úředně ověřenou plnou moc</w:t>
      </w:r>
      <w:r>
        <w:t xml:space="preserve"> </w:t>
      </w:r>
      <w:r w:rsidRPr="00E978CD">
        <w:t>jednat v zastoupení za</w:t>
      </w:r>
      <w:r w:rsidRPr="00932FE0">
        <w:t xml:space="preserve"> statutárního zástupce společnosti</w:t>
      </w:r>
      <w:r>
        <w:t>;</w:t>
      </w:r>
    </w:p>
    <w:p w14:paraId="7F0E9E32" w14:textId="77777777" w:rsidR="00942F85" w:rsidRDefault="00942F85" w:rsidP="00942F85">
      <w:pPr>
        <w:pStyle w:val="Odstavecseseznamem"/>
        <w:numPr>
          <w:ilvl w:val="0"/>
          <w:numId w:val="29"/>
        </w:numPr>
        <w:spacing w:before="120" w:line="276" w:lineRule="auto"/>
        <w:ind w:left="1134" w:hanging="567"/>
        <w:jc w:val="both"/>
      </w:pPr>
      <w:r>
        <w:t>Zpracovatel OPP;</w:t>
      </w:r>
    </w:p>
    <w:p w14:paraId="13FA8926" w14:textId="3B0501BE" w:rsidR="00942F85" w:rsidRPr="007C3C30" w:rsidRDefault="00942F85" w:rsidP="00942F85">
      <w:pPr>
        <w:pStyle w:val="Odstavecseseznamem"/>
        <w:numPr>
          <w:ilvl w:val="0"/>
          <w:numId w:val="29"/>
        </w:numPr>
        <w:spacing w:before="120" w:line="276" w:lineRule="auto"/>
        <w:ind w:left="1134" w:hanging="567"/>
        <w:jc w:val="both"/>
      </w:pPr>
      <w:r>
        <w:t xml:space="preserve">Další </w:t>
      </w:r>
      <w:r w:rsidRPr="007C3C30">
        <w:t>zástupc</w:t>
      </w:r>
      <w:r>
        <w:t>e</w:t>
      </w:r>
      <w:r w:rsidRPr="007C3C30">
        <w:t xml:space="preserve"> Příjemce </w:t>
      </w:r>
      <w:r>
        <w:t>podpory;</w:t>
      </w:r>
    </w:p>
    <w:p w14:paraId="0D6C22A4" w14:textId="63F3385A" w:rsidR="00942F85" w:rsidRPr="007C3C30" w:rsidRDefault="00942F85" w:rsidP="00942F85">
      <w:pPr>
        <w:pStyle w:val="Odstavecseseznamem"/>
        <w:numPr>
          <w:ilvl w:val="1"/>
          <w:numId w:val="25"/>
        </w:numPr>
        <w:spacing w:before="120" w:line="276" w:lineRule="auto"/>
        <w:ind w:left="1134" w:hanging="567"/>
        <w:jc w:val="both"/>
      </w:pPr>
      <w:r>
        <w:t>Ž</w:t>
      </w:r>
      <w:r w:rsidRPr="00E978CD">
        <w:t>ádoucí</w:t>
      </w:r>
      <w:r w:rsidRPr="007C3C30">
        <w:rPr>
          <w:b/>
          <w:bCs/>
        </w:rPr>
        <w:t xml:space="preserve"> je přítomnost </w:t>
      </w:r>
      <w:r w:rsidRPr="007C3C30">
        <w:t xml:space="preserve">zástupců </w:t>
      </w:r>
      <w:r w:rsidRPr="007C3C30">
        <w:rPr>
          <w:b/>
          <w:bCs/>
        </w:rPr>
        <w:t>partnerů projektu</w:t>
      </w:r>
      <w:r w:rsidRPr="007C3C30">
        <w:t xml:space="preserve">. </w:t>
      </w:r>
    </w:p>
    <w:p w14:paraId="0C9EA72E" w14:textId="77777777" w:rsidR="00517E3C" w:rsidRPr="00A66CF7" w:rsidRDefault="00517E3C" w:rsidP="00517E3C">
      <w:pPr>
        <w:tabs>
          <w:tab w:val="left" w:pos="1134"/>
        </w:tabs>
        <w:spacing w:after="0" w:line="240" w:lineRule="auto"/>
        <w:jc w:val="both"/>
        <w:rPr>
          <w:sz w:val="16"/>
        </w:rPr>
      </w:pPr>
    </w:p>
    <w:p w14:paraId="7ABF1862" w14:textId="41BBFA68" w:rsidR="00BC1FDC" w:rsidRPr="00B00862" w:rsidRDefault="00BC1FDC" w:rsidP="00B00862">
      <w:pPr>
        <w:jc w:val="both"/>
        <w:rPr>
          <w:rFonts w:asciiTheme="majorHAnsi" w:hAnsiTheme="majorHAnsi"/>
          <w:b/>
          <w:sz w:val="24"/>
          <w:szCs w:val="24"/>
        </w:rPr>
      </w:pPr>
      <w:r w:rsidRPr="00B00862">
        <w:rPr>
          <w:rFonts w:asciiTheme="majorHAnsi" w:hAnsiTheme="majorHAnsi"/>
          <w:b/>
          <w:sz w:val="24"/>
          <w:szCs w:val="24"/>
        </w:rPr>
        <w:t>Doložení průběhu Oponentního řízení:</w:t>
      </w:r>
    </w:p>
    <w:p w14:paraId="581B661D" w14:textId="14C3E8BF" w:rsidR="0097124F" w:rsidRDefault="00E60A25" w:rsidP="00E60A25">
      <w:pPr>
        <w:spacing w:before="120" w:line="276" w:lineRule="auto"/>
        <w:jc w:val="both"/>
      </w:pPr>
      <w:r>
        <w:t xml:space="preserve">Na </w:t>
      </w:r>
      <w:r w:rsidR="0097124F">
        <w:t>OŘ</w:t>
      </w:r>
      <w:r w:rsidR="002D635D">
        <w:t xml:space="preserve"> </w:t>
      </w:r>
      <w:r w:rsidR="005F1585">
        <w:t xml:space="preserve">Příjemce </w:t>
      </w:r>
      <w:r w:rsidR="00EB644C">
        <w:t xml:space="preserve">podpory </w:t>
      </w:r>
      <w:r w:rsidR="00DC0259">
        <w:t>shromáždí</w:t>
      </w:r>
      <w:r w:rsidR="002D635D">
        <w:t xml:space="preserve"> </w:t>
      </w:r>
      <w:r w:rsidR="00880084">
        <w:t>a zpracuje</w:t>
      </w:r>
      <w:r w:rsidR="004779C2">
        <w:t xml:space="preserve"> jednotlivé dokumenty</w:t>
      </w:r>
      <w:r>
        <w:t xml:space="preserve">, které </w:t>
      </w:r>
      <w:r w:rsidR="00317CFF">
        <w:t>musí</w:t>
      </w:r>
      <w:r w:rsidR="00C730FA">
        <w:t xml:space="preserve"> </w:t>
      </w:r>
      <w:r w:rsidR="005E55EA">
        <w:t xml:space="preserve">Příjemce </w:t>
      </w:r>
      <w:r w:rsidR="00EB644C">
        <w:t xml:space="preserve">podpory </w:t>
      </w:r>
      <w:r w:rsidR="00C730FA">
        <w:t>archivovat</w:t>
      </w:r>
      <w:r>
        <w:t xml:space="preserve"> po </w:t>
      </w:r>
      <w:r w:rsidR="00BB7B2D">
        <w:t xml:space="preserve">celou </w:t>
      </w:r>
      <w:r>
        <w:t>dobu udržitelnosti projektu</w:t>
      </w:r>
      <w:r w:rsidR="00317CFF">
        <w:t>.</w:t>
      </w:r>
      <w:r w:rsidR="00C730FA">
        <w:t xml:space="preserve"> </w:t>
      </w:r>
    </w:p>
    <w:p w14:paraId="183E2199" w14:textId="6605C5D6" w:rsidR="005F1585" w:rsidRPr="00E60A25" w:rsidRDefault="00E60A25" w:rsidP="00E60A25">
      <w:pPr>
        <w:spacing w:before="120" w:line="276" w:lineRule="auto"/>
        <w:jc w:val="both"/>
        <w:rPr>
          <w:b/>
        </w:rPr>
      </w:pPr>
      <w:r w:rsidRPr="00E60A25">
        <w:rPr>
          <w:b/>
        </w:rPr>
        <w:t xml:space="preserve">Příjemce podpory </w:t>
      </w:r>
      <w:r w:rsidR="0097124F">
        <w:rPr>
          <w:b/>
        </w:rPr>
        <w:t xml:space="preserve">zašle </w:t>
      </w:r>
      <w:r w:rsidRPr="00E60A25">
        <w:rPr>
          <w:b/>
        </w:rPr>
        <w:t xml:space="preserve">Manažerovi OŘ </w:t>
      </w:r>
      <w:r w:rsidR="00BB7B2D">
        <w:rPr>
          <w:b/>
        </w:rPr>
        <w:t>depeši,</w:t>
      </w:r>
      <w:r w:rsidR="00BB7B2D" w:rsidRPr="00BB7B2D">
        <w:t xml:space="preserve"> </w:t>
      </w:r>
      <w:r w:rsidR="00BB7B2D" w:rsidRPr="001D04B8">
        <w:t>jejíž název bude</w:t>
      </w:r>
      <w:r w:rsidR="00BB7B2D">
        <w:rPr>
          <w:b/>
        </w:rPr>
        <w:t xml:space="preserve"> </w:t>
      </w:r>
      <w:r w:rsidR="00BB7B2D" w:rsidRPr="001D04B8">
        <w:rPr>
          <w:b/>
          <w:i/>
        </w:rPr>
        <w:t>„Oznámení o ukončení OŘ bez účasti MPO</w:t>
      </w:r>
      <w:r w:rsidR="0097124F">
        <w:rPr>
          <w:b/>
          <w:i/>
        </w:rPr>
        <w:t>, realizované</w:t>
      </w:r>
      <w:r w:rsidR="00BB7B2D">
        <w:rPr>
          <w:b/>
          <w:i/>
        </w:rPr>
        <w:t xml:space="preserve"> Příjemcem podpory</w:t>
      </w:r>
      <w:r w:rsidR="00BB7B2D" w:rsidRPr="001D04B8">
        <w:rPr>
          <w:b/>
          <w:i/>
        </w:rPr>
        <w:t>„</w:t>
      </w:r>
      <w:r w:rsidR="00BB7B2D">
        <w:rPr>
          <w:b/>
        </w:rPr>
        <w:t xml:space="preserve"> </w:t>
      </w:r>
      <w:r w:rsidR="00BB7B2D" w:rsidRPr="00B00862">
        <w:t>v příloze</w:t>
      </w:r>
      <w:r w:rsidR="003D76BF" w:rsidRPr="00B00862">
        <w:t xml:space="preserve"> </w:t>
      </w:r>
      <w:r w:rsidR="00BB7B2D" w:rsidRPr="00B00862">
        <w:t>depeše</w:t>
      </w:r>
      <w:r w:rsidR="00BB7B2D">
        <w:rPr>
          <w:b/>
        </w:rPr>
        <w:t xml:space="preserve"> </w:t>
      </w:r>
      <w:r w:rsidR="003D76BF">
        <w:rPr>
          <w:b/>
        </w:rPr>
        <w:t>budou</w:t>
      </w:r>
      <w:r>
        <w:rPr>
          <w:b/>
        </w:rPr>
        <w:t xml:space="preserve"> </w:t>
      </w:r>
      <w:r w:rsidR="00BB7B2D">
        <w:rPr>
          <w:b/>
        </w:rPr>
        <w:t>následující dokumenty</w:t>
      </w:r>
      <w:r w:rsidR="005F1585" w:rsidRPr="00E60A25">
        <w:rPr>
          <w:b/>
        </w:rPr>
        <w:t>:</w:t>
      </w:r>
    </w:p>
    <w:p w14:paraId="38FD2062" w14:textId="5C0604FD" w:rsidR="002344C6" w:rsidRDefault="00880084" w:rsidP="00E60A25">
      <w:pPr>
        <w:pStyle w:val="Odstavecseseznamem"/>
        <w:numPr>
          <w:ilvl w:val="2"/>
          <w:numId w:val="11"/>
        </w:numPr>
        <w:ind w:left="1134" w:hanging="567"/>
        <w:jc w:val="both"/>
      </w:pPr>
      <w:r>
        <w:t>Naskenovaný originál p</w:t>
      </w:r>
      <w:r w:rsidR="00BC1FDC">
        <w:t>odepsan</w:t>
      </w:r>
      <w:r>
        <w:t>ého</w:t>
      </w:r>
      <w:r w:rsidR="00BC1FDC">
        <w:t xml:space="preserve"> </w:t>
      </w:r>
      <w:r w:rsidR="002344C6">
        <w:t>Zápis</w:t>
      </w:r>
      <w:r>
        <w:t>u</w:t>
      </w:r>
      <w:r w:rsidR="002344C6">
        <w:t xml:space="preserve"> z OŘ bez účasti MPO, </w:t>
      </w:r>
      <w:r w:rsidR="00BC1FDC">
        <w:t>který se v elektronické verzi navíc doplní</w:t>
      </w:r>
      <w:r w:rsidR="002344C6">
        <w:t xml:space="preserve"> elektronickým podpisem oprávněn</w:t>
      </w:r>
      <w:r w:rsidR="00BC1FDC">
        <w:t>é</w:t>
      </w:r>
      <w:r w:rsidR="002344C6">
        <w:t xml:space="preserve"> osob</w:t>
      </w:r>
      <w:r w:rsidR="00BC1FDC">
        <w:t>y</w:t>
      </w:r>
      <w:r w:rsidR="002344C6">
        <w:t xml:space="preserve"> za Příjemce</w:t>
      </w:r>
      <w:r w:rsidR="00EB644C" w:rsidRPr="00EB644C">
        <w:t xml:space="preserve"> </w:t>
      </w:r>
      <w:r w:rsidR="00EB644C">
        <w:t>podpory</w:t>
      </w:r>
      <w:r>
        <w:t>. Součástí Zápisu budou i</w:t>
      </w:r>
      <w:r w:rsidR="00B776D3">
        <w:t xml:space="preserve"> zodpovězen</w:t>
      </w:r>
      <w:r>
        <w:t>é</w:t>
      </w:r>
      <w:r w:rsidR="00B776D3">
        <w:t xml:space="preserve"> konkrétní bod</w:t>
      </w:r>
      <w:r>
        <w:t>y</w:t>
      </w:r>
      <w:r w:rsidR="00B776D3">
        <w:t xml:space="preserve">, které byly zmíněny v OPP či OP MPO, </w:t>
      </w:r>
      <w:r w:rsidR="00B776D3" w:rsidRPr="0043535A">
        <w:rPr>
          <w:i/>
        </w:rPr>
        <w:t>pokud je to relevantní</w:t>
      </w:r>
      <w:r w:rsidR="0043535A">
        <w:t>.</w:t>
      </w:r>
    </w:p>
    <w:p w14:paraId="229BB3F0" w14:textId="05D340E7" w:rsidR="005F1585" w:rsidRDefault="000D089D" w:rsidP="00E60A25">
      <w:pPr>
        <w:pStyle w:val="Odstavecseseznamem"/>
        <w:numPr>
          <w:ilvl w:val="2"/>
          <w:numId w:val="11"/>
        </w:numPr>
        <w:ind w:left="1134" w:hanging="567"/>
        <w:jc w:val="both"/>
      </w:pPr>
      <w:r>
        <w:t xml:space="preserve">Naskenovaný originál podepsané </w:t>
      </w:r>
      <w:r w:rsidR="005F1585">
        <w:t>Prezenční listin</w:t>
      </w:r>
      <w:r>
        <w:t>y</w:t>
      </w:r>
      <w:r w:rsidR="00AB4CEB">
        <w:t xml:space="preserve"> min. 3 účastníků OŘ</w:t>
      </w:r>
      <w:bookmarkStart w:id="0" w:name="_GoBack"/>
      <w:bookmarkEnd w:id="0"/>
      <w:r w:rsidR="0043535A">
        <w:t>.</w:t>
      </w:r>
    </w:p>
    <w:p w14:paraId="541B851A" w14:textId="22F1C280" w:rsidR="004779C2" w:rsidRDefault="00BC1FDC" w:rsidP="00E60A25">
      <w:pPr>
        <w:pStyle w:val="Odstavecseseznamem"/>
        <w:numPr>
          <w:ilvl w:val="2"/>
          <w:numId w:val="11"/>
        </w:numPr>
        <w:ind w:left="1134" w:hanging="567"/>
        <w:jc w:val="both"/>
      </w:pPr>
      <w:r>
        <w:t xml:space="preserve">Doložení výsledků </w:t>
      </w:r>
      <w:r w:rsidR="00880084">
        <w:t xml:space="preserve">projektu </w:t>
      </w:r>
      <w:r>
        <w:t xml:space="preserve">dle </w:t>
      </w:r>
      <w:r w:rsidR="004779C2" w:rsidRPr="009B76B9">
        <w:t>Seznam</w:t>
      </w:r>
      <w:r>
        <w:t>u</w:t>
      </w:r>
      <w:r w:rsidR="004779C2" w:rsidRPr="009B76B9">
        <w:t xml:space="preserve"> zařízení </w:t>
      </w:r>
      <w:r>
        <w:t>nebo</w:t>
      </w:r>
      <w:r w:rsidR="004779C2">
        <w:t xml:space="preserve"> prototypů, které jsou výstupem projektu,</w:t>
      </w:r>
      <w:r w:rsidRPr="00BC1FDC">
        <w:t xml:space="preserve"> </w:t>
      </w:r>
      <w:r>
        <w:t xml:space="preserve">a jejich existence / funkčnost byla doložena např. prostřednictvím fotografií či krátkým audio/video záznamem. </w:t>
      </w:r>
      <w:r w:rsidR="004779C2">
        <w:t xml:space="preserve"> </w:t>
      </w:r>
    </w:p>
    <w:p w14:paraId="72E7D4CF" w14:textId="5F048A71" w:rsidR="005F1585" w:rsidRDefault="00E46C11" w:rsidP="00E60A25">
      <w:pPr>
        <w:pStyle w:val="Odstavecseseznamem"/>
        <w:numPr>
          <w:ilvl w:val="2"/>
          <w:numId w:val="11"/>
        </w:numPr>
        <w:spacing w:after="0" w:line="276" w:lineRule="auto"/>
        <w:ind w:left="1134" w:hanging="567"/>
        <w:jc w:val="both"/>
      </w:pPr>
      <w:r>
        <w:t>Naskenovaný p</w:t>
      </w:r>
      <w:r w:rsidR="00657694">
        <w:t>odepsaný</w:t>
      </w:r>
      <w:r w:rsidR="00DC5E41">
        <w:t xml:space="preserve"> </w:t>
      </w:r>
      <w:r w:rsidR="00657694">
        <w:t>o</w:t>
      </w:r>
      <w:r w:rsidR="005F1585">
        <w:t xml:space="preserve">riginál </w:t>
      </w:r>
      <w:r w:rsidR="003A0DE8">
        <w:t>OPP</w:t>
      </w:r>
      <w:r w:rsidR="00657694">
        <w:t xml:space="preserve"> </w:t>
      </w:r>
      <w:r w:rsidR="005F1585">
        <w:t>(včetně čestného</w:t>
      </w:r>
      <w:r w:rsidR="005F1585" w:rsidRPr="00060471">
        <w:t xml:space="preserve"> prohlášení o nepodjatosti</w:t>
      </w:r>
      <w:r w:rsidR="0043535A">
        <w:t xml:space="preserve"> Zpracovatele OPP</w:t>
      </w:r>
      <w:r w:rsidR="005F1585" w:rsidRPr="00060471">
        <w:t>)</w:t>
      </w:r>
      <w:r w:rsidR="0043535A">
        <w:t>.</w:t>
      </w:r>
    </w:p>
    <w:p w14:paraId="37DA9272" w14:textId="77777777" w:rsidR="00C1412A" w:rsidRDefault="00C1412A" w:rsidP="00C1412A">
      <w:pPr>
        <w:spacing w:after="0" w:line="276" w:lineRule="auto"/>
        <w:jc w:val="both"/>
      </w:pPr>
    </w:p>
    <w:p w14:paraId="527B9BC3" w14:textId="77777777" w:rsidR="00C1412A" w:rsidRPr="00060471" w:rsidRDefault="00C1412A" w:rsidP="00C1412A">
      <w:pPr>
        <w:spacing w:after="0" w:line="276" w:lineRule="auto"/>
        <w:jc w:val="both"/>
      </w:pPr>
    </w:p>
    <w:p w14:paraId="75C36DAD" w14:textId="6C6FFDD7" w:rsidR="0043535A" w:rsidRPr="00060471" w:rsidRDefault="00880084" w:rsidP="00B00862">
      <w:pPr>
        <w:pStyle w:val="Odstavecseseznamem"/>
        <w:numPr>
          <w:ilvl w:val="2"/>
          <w:numId w:val="11"/>
        </w:numPr>
        <w:spacing w:after="0" w:line="276" w:lineRule="auto"/>
        <w:ind w:left="1134" w:hanging="567"/>
        <w:jc w:val="both"/>
      </w:pPr>
      <w:r w:rsidRPr="00FB4636">
        <w:lastRenderedPageBreak/>
        <w:t>Tabulk</w:t>
      </w:r>
      <w:r>
        <w:t>a</w:t>
      </w:r>
      <w:r w:rsidRPr="00FB4636">
        <w:t xml:space="preserve"> skutečných způsobilých výdajů projektu, dle rozpočtových položek a rozdělení na </w:t>
      </w:r>
      <w:r>
        <w:t>P</w:t>
      </w:r>
      <w:r w:rsidRPr="00FB4636">
        <w:t>rům</w:t>
      </w:r>
      <w:r w:rsidRPr="00FB4636">
        <w:rPr>
          <w:rFonts w:cs="Times New Roman"/>
        </w:rPr>
        <w:t>yslový</w:t>
      </w:r>
      <w:r>
        <w:rPr>
          <w:rFonts w:cs="Times New Roman"/>
        </w:rPr>
        <w:t xml:space="preserve"> výzkum (PV)</w:t>
      </w:r>
      <w:r w:rsidRPr="00FB4636">
        <w:rPr>
          <w:rFonts w:cs="Times New Roman"/>
        </w:rPr>
        <w:t xml:space="preserve"> a </w:t>
      </w:r>
      <w:r>
        <w:rPr>
          <w:rFonts w:cs="Times New Roman"/>
        </w:rPr>
        <w:t>E</w:t>
      </w:r>
      <w:r w:rsidRPr="00FB4636">
        <w:rPr>
          <w:rFonts w:cs="Times New Roman"/>
        </w:rPr>
        <w:t>xperimentální vývoj</w:t>
      </w:r>
      <w:r>
        <w:rPr>
          <w:rFonts w:cs="Times New Roman"/>
        </w:rPr>
        <w:t xml:space="preserve"> (EV) a jejich poměr</w:t>
      </w:r>
      <w:r w:rsidR="0043535A">
        <w:rPr>
          <w:rStyle w:val="Odkaznakoment"/>
        </w:rPr>
        <w:t>.</w:t>
      </w:r>
    </w:p>
    <w:p w14:paraId="457F706E" w14:textId="77777777" w:rsidR="00BB7B2D" w:rsidRDefault="0020525D" w:rsidP="00E60A25">
      <w:pPr>
        <w:pStyle w:val="Odstavecseseznamem"/>
        <w:numPr>
          <w:ilvl w:val="2"/>
          <w:numId w:val="11"/>
        </w:numPr>
        <w:spacing w:after="0" w:line="276" w:lineRule="auto"/>
        <w:ind w:left="1134" w:hanging="567"/>
        <w:jc w:val="both"/>
      </w:pPr>
      <w:r>
        <w:t>P</w:t>
      </w:r>
      <w:r w:rsidR="005F1585" w:rsidRPr="00060471">
        <w:t>rezentace Příjemce</w:t>
      </w:r>
      <w:r w:rsidR="00EB644C" w:rsidRPr="00EB644C">
        <w:t xml:space="preserve"> </w:t>
      </w:r>
      <w:r w:rsidR="00EB644C">
        <w:t>podpory</w:t>
      </w:r>
      <w:r w:rsidR="00EB644C" w:rsidRPr="00060471" w:rsidDel="00EB644C">
        <w:t xml:space="preserve"> </w:t>
      </w:r>
    </w:p>
    <w:p w14:paraId="645494F1" w14:textId="762004E6" w:rsidR="005F1585" w:rsidRPr="00060471" w:rsidRDefault="00BB7B2D" w:rsidP="00E60A25">
      <w:pPr>
        <w:pStyle w:val="Odstavecseseznamem"/>
        <w:numPr>
          <w:ilvl w:val="2"/>
          <w:numId w:val="11"/>
        </w:numPr>
        <w:spacing w:after="0" w:line="276" w:lineRule="auto"/>
        <w:ind w:left="1134" w:hanging="567"/>
        <w:jc w:val="both"/>
      </w:pPr>
      <w:r>
        <w:t>Naskenovaný originál S</w:t>
      </w:r>
      <w:r w:rsidR="005F1585" w:rsidRPr="00060471">
        <w:t>mlouvy s</w:t>
      </w:r>
      <w:r w:rsidR="005F1585">
        <w:t> </w:t>
      </w:r>
      <w:r w:rsidR="005F1585" w:rsidRPr="00060471">
        <w:t>p</w:t>
      </w:r>
      <w:r w:rsidR="007615BA">
        <w:t>artnery projektu, případně její </w:t>
      </w:r>
      <w:r w:rsidR="005F1585" w:rsidRPr="00060471">
        <w:t>dodatky</w:t>
      </w:r>
      <w:r w:rsidR="00131AB2">
        <w:t xml:space="preserve">, </w:t>
      </w:r>
      <w:r w:rsidR="00131AB2" w:rsidRPr="0043535A">
        <w:rPr>
          <w:i/>
        </w:rPr>
        <w:t>je-li relevantní</w:t>
      </w:r>
      <w:r w:rsidR="0043535A">
        <w:t>.</w:t>
      </w:r>
    </w:p>
    <w:p w14:paraId="1BE2D864" w14:textId="4568F4F9" w:rsidR="005F1585" w:rsidRDefault="00BB7B2D" w:rsidP="00E60A25">
      <w:pPr>
        <w:pStyle w:val="Odstavecseseznamem"/>
        <w:numPr>
          <w:ilvl w:val="2"/>
          <w:numId w:val="11"/>
        </w:numPr>
        <w:spacing w:after="0" w:line="276" w:lineRule="auto"/>
        <w:ind w:left="1134" w:hanging="567"/>
        <w:jc w:val="both"/>
      </w:pPr>
      <w:r>
        <w:t xml:space="preserve">Naskenované originály </w:t>
      </w:r>
      <w:r w:rsidR="005F1585" w:rsidRPr="00060471">
        <w:t>dokladů certifikace</w:t>
      </w:r>
      <w:r>
        <w:t xml:space="preserve"> / licence apod.</w:t>
      </w:r>
      <w:r w:rsidR="005F1585" w:rsidRPr="00060471">
        <w:t>,</w:t>
      </w:r>
      <w:r w:rsidR="00131AB2" w:rsidRPr="0043535A">
        <w:rPr>
          <w:i/>
        </w:rPr>
        <w:t xml:space="preserve"> je-li relevantní</w:t>
      </w:r>
      <w:r w:rsidR="0043535A">
        <w:t>.</w:t>
      </w:r>
    </w:p>
    <w:p w14:paraId="17409614" w14:textId="2E80998C" w:rsidR="005F1585" w:rsidRDefault="00E46C11" w:rsidP="00E60A25">
      <w:pPr>
        <w:pStyle w:val="Odstavecseseznamem"/>
        <w:numPr>
          <w:ilvl w:val="2"/>
          <w:numId w:val="11"/>
        </w:numPr>
        <w:spacing w:after="0" w:line="276" w:lineRule="auto"/>
        <w:ind w:left="1134" w:hanging="567"/>
        <w:jc w:val="both"/>
      </w:pPr>
      <w:r>
        <w:t>Další jiné vhodné f</w:t>
      </w:r>
      <w:r w:rsidR="005F1585" w:rsidRPr="00060471">
        <w:t>otografie</w:t>
      </w:r>
      <w:r w:rsidR="00370337">
        <w:t xml:space="preserve"> (video záznam) z</w:t>
      </w:r>
      <w:r w:rsidR="005F1585" w:rsidRPr="00060471">
        <w:t xml:space="preserve"> </w:t>
      </w:r>
      <w:r w:rsidR="005F1585">
        <w:t>místa realizace</w:t>
      </w:r>
      <w:r>
        <w:t xml:space="preserve"> </w:t>
      </w:r>
      <w:r w:rsidR="00BB7B2D">
        <w:t xml:space="preserve">projektu a konání </w:t>
      </w:r>
      <w:r>
        <w:t>OŘ</w:t>
      </w:r>
      <w:r w:rsidR="0043535A">
        <w:t>.</w:t>
      </w:r>
    </w:p>
    <w:p w14:paraId="72903660" w14:textId="77777777" w:rsidR="007615BA" w:rsidRDefault="007615BA" w:rsidP="007615BA">
      <w:pPr>
        <w:spacing w:after="0" w:line="276" w:lineRule="auto"/>
        <w:jc w:val="both"/>
      </w:pPr>
    </w:p>
    <w:p w14:paraId="7AE2D9EF" w14:textId="475556E1" w:rsidR="0030792D" w:rsidRPr="006D3BD5" w:rsidRDefault="0030792D" w:rsidP="0030792D">
      <w:pPr>
        <w:jc w:val="both"/>
        <w:rPr>
          <w:rFonts w:asciiTheme="majorHAnsi" w:hAnsiTheme="majorHAnsi"/>
          <w:b/>
          <w:sz w:val="24"/>
          <w:szCs w:val="24"/>
        </w:rPr>
      </w:pPr>
      <w:r w:rsidRPr="006D3BD5">
        <w:rPr>
          <w:rFonts w:asciiTheme="majorHAnsi" w:hAnsiTheme="majorHAnsi"/>
          <w:b/>
          <w:sz w:val="24"/>
          <w:szCs w:val="24"/>
        </w:rPr>
        <w:t>Závěry a ukončení Oponentního řízení</w:t>
      </w:r>
      <w:r>
        <w:rPr>
          <w:rFonts w:asciiTheme="majorHAnsi" w:hAnsiTheme="majorHAnsi"/>
          <w:b/>
          <w:sz w:val="24"/>
          <w:szCs w:val="24"/>
        </w:rPr>
        <w:t xml:space="preserve"> specifikované v Zápisu z Oponentního řízení</w:t>
      </w:r>
      <w:r w:rsidR="002346DF">
        <w:rPr>
          <w:rFonts w:asciiTheme="majorHAnsi" w:hAnsiTheme="majorHAnsi"/>
          <w:b/>
          <w:sz w:val="24"/>
          <w:szCs w:val="24"/>
        </w:rPr>
        <w:t xml:space="preserve"> bez účasti MPO</w:t>
      </w:r>
      <w:r w:rsidRPr="006D3BD5">
        <w:rPr>
          <w:rFonts w:asciiTheme="majorHAnsi" w:hAnsiTheme="majorHAnsi"/>
          <w:b/>
          <w:sz w:val="24"/>
          <w:szCs w:val="24"/>
        </w:rPr>
        <w:t>:</w:t>
      </w:r>
    </w:p>
    <w:p w14:paraId="26146C50" w14:textId="43CBE56A" w:rsidR="009A77B5" w:rsidRPr="00B00862" w:rsidRDefault="009A77B5" w:rsidP="00B00862">
      <w:pPr>
        <w:pStyle w:val="Odstavecseseznamem"/>
        <w:numPr>
          <w:ilvl w:val="1"/>
          <w:numId w:val="14"/>
        </w:numPr>
        <w:spacing w:before="120" w:line="276" w:lineRule="auto"/>
        <w:ind w:left="1134" w:hanging="567"/>
        <w:jc w:val="both"/>
        <w:rPr>
          <w:rFonts w:ascii="Calibri" w:hAnsi="Calibri" w:cs="Arial"/>
          <w:i/>
        </w:rPr>
      </w:pPr>
      <w:r>
        <w:rPr>
          <w:b/>
        </w:rPr>
        <w:t>B</w:t>
      </w:r>
      <w:r w:rsidRPr="00BB630E">
        <w:rPr>
          <w:b/>
        </w:rPr>
        <w:t>ez zjištění</w:t>
      </w:r>
      <w:r>
        <w:t xml:space="preserve"> – tj. Příjemce podpory splnil zadání a získal hodnocení:</w:t>
      </w:r>
    </w:p>
    <w:p w14:paraId="3170F6D7" w14:textId="77777777" w:rsidR="009A77B5" w:rsidRPr="00B00862" w:rsidRDefault="009A77B5" w:rsidP="009A77B5">
      <w:pPr>
        <w:pStyle w:val="Odstavecseseznamem"/>
        <w:spacing w:before="120" w:line="276" w:lineRule="auto"/>
        <w:ind w:left="1134"/>
        <w:jc w:val="both"/>
        <w:rPr>
          <w:rFonts w:ascii="Calibri" w:hAnsi="Calibri" w:cs="Arial"/>
          <w:i/>
        </w:rPr>
      </w:pPr>
    </w:p>
    <w:p w14:paraId="788BF6CD" w14:textId="77777777" w:rsidR="009A77B5" w:rsidRDefault="009A77B5" w:rsidP="009A77B5">
      <w:pPr>
        <w:pStyle w:val="Odstavecseseznamem"/>
        <w:numPr>
          <w:ilvl w:val="0"/>
          <w:numId w:val="31"/>
        </w:numPr>
        <w:spacing w:before="120" w:line="276" w:lineRule="auto"/>
        <w:jc w:val="both"/>
      </w:pPr>
      <w:r>
        <w:rPr>
          <w:b/>
          <w:i/>
        </w:rPr>
        <w:t>V</w:t>
      </w:r>
      <w:r w:rsidRPr="00887BEF">
        <w:rPr>
          <w:b/>
          <w:i/>
        </w:rPr>
        <w:t>ynikající výsledek</w:t>
      </w:r>
      <w:r>
        <w:rPr>
          <w:b/>
          <w:i/>
        </w:rPr>
        <w:t xml:space="preserve"> - </w:t>
      </w:r>
      <w:r>
        <w:t>„</w:t>
      </w:r>
      <w:r w:rsidRPr="00502D5D">
        <w:rPr>
          <w:b/>
        </w:rPr>
        <w:t>V</w:t>
      </w:r>
      <w:r>
        <w:rPr>
          <w:b/>
        </w:rPr>
        <w:t>“</w:t>
      </w:r>
      <w:r>
        <w:t>  - pouze v případě, kdy Příjemce podpory předloží přihlášku k patentu, případně patent samotný;</w:t>
      </w:r>
    </w:p>
    <w:p w14:paraId="2C880A17" w14:textId="77777777" w:rsidR="009A77B5" w:rsidRDefault="009A77B5" w:rsidP="009A77B5">
      <w:pPr>
        <w:pStyle w:val="Odstavecseseznamem"/>
        <w:spacing w:before="120" w:line="276" w:lineRule="auto"/>
        <w:ind w:left="1134"/>
        <w:jc w:val="both"/>
      </w:pPr>
    </w:p>
    <w:p w14:paraId="79F7D251" w14:textId="77777777" w:rsidR="009A77B5" w:rsidRDefault="009A77B5" w:rsidP="009A77B5">
      <w:pPr>
        <w:pStyle w:val="Odstavecseseznamem"/>
        <w:spacing w:before="120" w:line="276" w:lineRule="auto"/>
        <w:ind w:left="1854"/>
        <w:jc w:val="both"/>
      </w:pPr>
      <w:r>
        <w:t xml:space="preserve">nebo </w:t>
      </w:r>
    </w:p>
    <w:p w14:paraId="334C75F2" w14:textId="77777777" w:rsidR="009A77B5" w:rsidRDefault="009A77B5" w:rsidP="009A77B5">
      <w:pPr>
        <w:pStyle w:val="Odstavecseseznamem"/>
        <w:spacing w:before="120" w:line="276" w:lineRule="auto"/>
        <w:ind w:left="1134"/>
        <w:jc w:val="both"/>
      </w:pPr>
    </w:p>
    <w:p w14:paraId="2FF2C337" w14:textId="0C00A31E" w:rsidR="002346DF" w:rsidRPr="00843A61" w:rsidRDefault="009A77B5" w:rsidP="00843A61">
      <w:pPr>
        <w:pStyle w:val="Odstavecseseznamem"/>
        <w:numPr>
          <w:ilvl w:val="0"/>
          <w:numId w:val="31"/>
        </w:numPr>
        <w:spacing w:before="120" w:line="276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b/>
          <w:i/>
        </w:rPr>
        <w:t>U</w:t>
      </w:r>
      <w:r w:rsidRPr="00887BEF">
        <w:rPr>
          <w:rFonts w:ascii="Calibri" w:hAnsi="Calibri" w:cs="Arial"/>
          <w:b/>
          <w:i/>
        </w:rPr>
        <w:t>spěl podle zadání</w:t>
      </w:r>
      <w:r>
        <w:rPr>
          <w:rFonts w:ascii="Calibri" w:hAnsi="Calibri" w:cs="Arial"/>
          <w:b/>
          <w:i/>
        </w:rPr>
        <w:t xml:space="preserve"> - </w:t>
      </w:r>
      <w:r>
        <w:t>„</w:t>
      </w:r>
      <w:r w:rsidRPr="00502D5D">
        <w:rPr>
          <w:b/>
        </w:rPr>
        <w:t>U</w:t>
      </w:r>
      <w:r>
        <w:rPr>
          <w:b/>
        </w:rPr>
        <w:t>“</w:t>
      </w:r>
      <w:r w:rsidRPr="00502D5D">
        <w:rPr>
          <w:b/>
        </w:rPr>
        <w:t xml:space="preserve"> </w:t>
      </w:r>
      <w:r>
        <w:t>-</w:t>
      </w:r>
      <w:r w:rsidRPr="00887BEF">
        <w:rPr>
          <w:rFonts w:ascii="Calibri" w:hAnsi="Calibri" w:cs="Arial"/>
          <w:b/>
          <w:i/>
        </w:rPr>
        <w:t xml:space="preserve"> cíle projektu byly splněny</w:t>
      </w:r>
      <w:r>
        <w:rPr>
          <w:rFonts w:ascii="Calibri" w:hAnsi="Calibri" w:cs="Arial"/>
        </w:rPr>
        <w:t xml:space="preserve">. </w:t>
      </w:r>
    </w:p>
    <w:p w14:paraId="049F0CCF" w14:textId="77777777" w:rsidR="00843A61" w:rsidRPr="00843A61" w:rsidRDefault="00843A61" w:rsidP="00843A61">
      <w:pPr>
        <w:spacing w:before="120" w:line="276" w:lineRule="auto"/>
        <w:jc w:val="both"/>
        <w:rPr>
          <w:rFonts w:ascii="Calibri" w:hAnsi="Calibri" w:cs="Arial"/>
          <w:i/>
        </w:rPr>
      </w:pPr>
    </w:p>
    <w:p w14:paraId="5361215A" w14:textId="675BBF3B" w:rsidR="00942F85" w:rsidRDefault="00942F85" w:rsidP="00942F85">
      <w:pPr>
        <w:tabs>
          <w:tab w:val="left" w:pos="1134"/>
        </w:tabs>
        <w:jc w:val="both"/>
      </w:pPr>
      <w:r w:rsidRPr="0018456F">
        <w:rPr>
          <w:b/>
        </w:rPr>
        <w:t xml:space="preserve">Termín na doložení veškeré dokumentace z provedeného </w:t>
      </w:r>
      <w:r>
        <w:rPr>
          <w:b/>
        </w:rPr>
        <w:t>Oponentního řízení bez účasti MPO</w:t>
      </w:r>
      <w:r w:rsidRPr="0018456F">
        <w:rPr>
          <w:b/>
        </w:rPr>
        <w:t xml:space="preserve"> je</w:t>
      </w:r>
      <w:r w:rsidR="00843A61">
        <w:rPr>
          <w:b/>
        </w:rPr>
        <w:t> </w:t>
      </w:r>
      <w:r w:rsidR="0030792D">
        <w:rPr>
          <w:b/>
        </w:rPr>
        <w:t>doporučeno do</w:t>
      </w:r>
      <w:r w:rsidRPr="0018456F">
        <w:rPr>
          <w:b/>
        </w:rPr>
        <w:t xml:space="preserve"> </w:t>
      </w:r>
      <w:r w:rsidR="0030792D">
        <w:rPr>
          <w:b/>
        </w:rPr>
        <w:t>5</w:t>
      </w:r>
      <w:r w:rsidRPr="0018456F">
        <w:rPr>
          <w:b/>
        </w:rPr>
        <w:t xml:space="preserve"> pracovních dnů od data </w:t>
      </w:r>
      <w:r w:rsidR="008774C6">
        <w:rPr>
          <w:b/>
        </w:rPr>
        <w:t xml:space="preserve">konání </w:t>
      </w:r>
      <w:r w:rsidRPr="0018456F">
        <w:rPr>
          <w:b/>
        </w:rPr>
        <w:t>OŘ</w:t>
      </w:r>
      <w:r w:rsidR="003D7D62">
        <w:rPr>
          <w:b/>
        </w:rPr>
        <w:t>.</w:t>
      </w:r>
    </w:p>
    <w:p w14:paraId="7D6620A0" w14:textId="77777777" w:rsidR="003A6448" w:rsidRDefault="003A6448" w:rsidP="000263B3">
      <w:pPr>
        <w:spacing w:before="120" w:line="276" w:lineRule="auto"/>
        <w:jc w:val="both"/>
        <w:rPr>
          <w:i/>
        </w:rPr>
      </w:pPr>
    </w:p>
    <w:p w14:paraId="168BF5ED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12664889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78F97586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151E9A02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5206E9CF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6E44950B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5816C7F2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7D017FFA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3D979DB2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7C898383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49CED4A1" w14:textId="77777777" w:rsidR="00DA2617" w:rsidRDefault="00DA2617" w:rsidP="000263B3">
      <w:pPr>
        <w:spacing w:before="120" w:line="276" w:lineRule="auto"/>
        <w:jc w:val="both"/>
        <w:rPr>
          <w:i/>
        </w:rPr>
      </w:pPr>
    </w:p>
    <w:p w14:paraId="1EC00C6B" w14:textId="77777777" w:rsidR="00DA2617" w:rsidRDefault="00DA2617" w:rsidP="000263B3">
      <w:pPr>
        <w:spacing w:before="120" w:line="276" w:lineRule="auto"/>
        <w:jc w:val="both"/>
        <w:rPr>
          <w:i/>
        </w:rPr>
      </w:pPr>
    </w:p>
    <w:p w14:paraId="42872E3A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570547CD" w14:textId="77777777" w:rsidR="00DA2419" w:rsidRDefault="00DA2419" w:rsidP="000263B3">
      <w:pPr>
        <w:spacing w:before="120" w:line="276" w:lineRule="auto"/>
        <w:jc w:val="both"/>
        <w:rPr>
          <w:i/>
        </w:rPr>
      </w:pPr>
    </w:p>
    <w:p w14:paraId="3A110FBA" w14:textId="22C85BE7" w:rsidR="0030792D" w:rsidRPr="0030792D" w:rsidRDefault="00861234" w:rsidP="0030792D">
      <w:pPr>
        <w:rPr>
          <w:rFonts w:asciiTheme="majorHAnsi" w:hAnsiTheme="majorHAnsi"/>
          <w:b/>
          <w:caps/>
          <w:sz w:val="24"/>
          <w:szCs w:val="24"/>
        </w:rPr>
      </w:pPr>
      <w:r w:rsidRPr="0030792D">
        <w:rPr>
          <w:rFonts w:asciiTheme="majorHAnsi" w:hAnsiTheme="majorHAnsi"/>
          <w:b/>
          <w:sz w:val="24"/>
          <w:szCs w:val="24"/>
          <w:u w:val="single"/>
        </w:rPr>
        <w:lastRenderedPageBreak/>
        <w:t>Přílohy</w:t>
      </w:r>
      <w:r w:rsidR="00317CFF" w:rsidRPr="0030792D"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="0030792D" w:rsidRPr="0030792D">
        <w:rPr>
          <w:rFonts w:asciiTheme="majorHAnsi" w:hAnsiTheme="majorHAnsi"/>
          <w:b/>
          <w:sz w:val="24"/>
          <w:szCs w:val="24"/>
          <w:u w:val="single"/>
        </w:rPr>
        <w:t xml:space="preserve">příručky pro realizaci oponentního řízení pro příjemce podpory: </w:t>
      </w:r>
    </w:p>
    <w:p w14:paraId="37796E86" w14:textId="09E5B116" w:rsidR="006F4BFF" w:rsidRPr="006F4BFF" w:rsidRDefault="006F4BFF" w:rsidP="003F172F">
      <w:pPr>
        <w:jc w:val="both"/>
        <w:rPr>
          <w:b/>
        </w:rPr>
      </w:pPr>
      <w:r w:rsidRPr="006F4BFF">
        <w:rPr>
          <w:b/>
        </w:rPr>
        <w:t>Příloha č. 1:</w:t>
      </w:r>
      <w:r w:rsidR="000838CB">
        <w:rPr>
          <w:b/>
        </w:rPr>
        <w:t xml:space="preserve"> </w:t>
      </w:r>
      <w:r w:rsidR="00386FE0">
        <w:t>Prohlášení Příjemce</w:t>
      </w:r>
      <w:r w:rsidR="00EB644C" w:rsidRPr="00EB644C">
        <w:t xml:space="preserve"> </w:t>
      </w:r>
      <w:r w:rsidR="00EB644C">
        <w:t>podpory</w:t>
      </w:r>
    </w:p>
    <w:p w14:paraId="4891E126" w14:textId="066C3D76" w:rsidR="006F4BFF" w:rsidRPr="006F4BFF" w:rsidRDefault="006F4BFF" w:rsidP="003F172F">
      <w:pPr>
        <w:jc w:val="both"/>
        <w:rPr>
          <w:b/>
        </w:rPr>
      </w:pPr>
      <w:r w:rsidRPr="006F4BFF">
        <w:rPr>
          <w:b/>
        </w:rPr>
        <w:t xml:space="preserve">Příloha č. 2: </w:t>
      </w:r>
      <w:r w:rsidR="00386FE0">
        <w:t>Závěrečná zpráva</w:t>
      </w:r>
    </w:p>
    <w:p w14:paraId="1F7739CF" w14:textId="3BDB09A0" w:rsidR="006F4BFF" w:rsidRDefault="006F4BFF" w:rsidP="003F172F">
      <w:pPr>
        <w:jc w:val="both"/>
      </w:pPr>
      <w:r w:rsidRPr="006F4BFF">
        <w:rPr>
          <w:b/>
        </w:rPr>
        <w:t xml:space="preserve">Příloha č. 3: </w:t>
      </w:r>
      <w:r w:rsidRPr="006F4BFF">
        <w:t>Oponentní posud</w:t>
      </w:r>
      <w:r w:rsidR="00AB1124">
        <w:t>ek</w:t>
      </w:r>
      <w:r w:rsidR="0030792D">
        <w:t xml:space="preserve"> MPO / OPP</w:t>
      </w:r>
    </w:p>
    <w:p w14:paraId="3BF18D38" w14:textId="1331373F" w:rsidR="005869E7" w:rsidRPr="006F4BFF" w:rsidRDefault="005869E7" w:rsidP="003F172F">
      <w:pPr>
        <w:jc w:val="both"/>
        <w:rPr>
          <w:b/>
        </w:rPr>
      </w:pPr>
      <w:r w:rsidRPr="005869E7">
        <w:rPr>
          <w:b/>
        </w:rPr>
        <w:t>Příloha č. 4:</w:t>
      </w:r>
      <w:r w:rsidR="000838CB">
        <w:rPr>
          <w:b/>
        </w:rPr>
        <w:t xml:space="preserve"> </w:t>
      </w:r>
      <w:r>
        <w:t>Zápis z</w:t>
      </w:r>
      <w:r w:rsidR="007D292E">
        <w:t> </w:t>
      </w:r>
      <w:r>
        <w:t>OŘ</w:t>
      </w:r>
      <w:r w:rsidR="007D292E">
        <w:t xml:space="preserve"> </w:t>
      </w:r>
      <w:r w:rsidR="009B2EEE">
        <w:t>s účastí MPO</w:t>
      </w:r>
    </w:p>
    <w:p w14:paraId="3CC38113" w14:textId="16197384" w:rsidR="006F4BFF" w:rsidRDefault="00E84052" w:rsidP="003F172F">
      <w:pPr>
        <w:jc w:val="both"/>
      </w:pPr>
      <w:r>
        <w:rPr>
          <w:b/>
        </w:rPr>
        <w:t>Příloha č. 5:</w:t>
      </w:r>
      <w:r w:rsidR="000838CB">
        <w:rPr>
          <w:b/>
        </w:rPr>
        <w:t xml:space="preserve"> </w:t>
      </w:r>
      <w:r>
        <w:t>Zápis z</w:t>
      </w:r>
      <w:r w:rsidR="007D292E">
        <w:t> </w:t>
      </w:r>
      <w:r>
        <w:t>OŘ</w:t>
      </w:r>
      <w:r w:rsidR="007D292E">
        <w:t xml:space="preserve"> </w:t>
      </w:r>
      <w:r>
        <w:t>bez účasti MPO</w:t>
      </w:r>
    </w:p>
    <w:p w14:paraId="333B86AD" w14:textId="2F81B18D" w:rsidR="00D407A4" w:rsidRPr="00D407A4" w:rsidRDefault="00D407A4" w:rsidP="003F172F">
      <w:pPr>
        <w:jc w:val="both"/>
      </w:pPr>
      <w:r w:rsidRPr="00D407A4">
        <w:rPr>
          <w:b/>
        </w:rPr>
        <w:t>Příloha č. 6:</w:t>
      </w:r>
      <w:r w:rsidR="000838CB">
        <w:rPr>
          <w:b/>
        </w:rPr>
        <w:t xml:space="preserve"> </w:t>
      </w:r>
      <w:r w:rsidR="00317CFF">
        <w:t>Doporučená o</w:t>
      </w:r>
      <w:r>
        <w:t>snov</w:t>
      </w:r>
      <w:r w:rsidR="00317CFF">
        <w:t>a</w:t>
      </w:r>
      <w:r>
        <w:t xml:space="preserve"> prezentace </w:t>
      </w:r>
    </w:p>
    <w:p w14:paraId="0DAA6D59" w14:textId="1D852958" w:rsidR="00D407A4" w:rsidRDefault="00D407A4" w:rsidP="003F172F">
      <w:pPr>
        <w:jc w:val="both"/>
        <w:rPr>
          <w:b/>
        </w:rPr>
      </w:pPr>
      <w:r>
        <w:rPr>
          <w:b/>
        </w:rPr>
        <w:t>Příloha č. 7:</w:t>
      </w:r>
      <w:r w:rsidR="000838CB">
        <w:rPr>
          <w:b/>
        </w:rPr>
        <w:t xml:space="preserve"> </w:t>
      </w:r>
      <w:r w:rsidRPr="00D407A4">
        <w:t>Prezenční listin</w:t>
      </w:r>
      <w:r w:rsidR="00317CFF">
        <w:t>a</w:t>
      </w:r>
    </w:p>
    <w:p w14:paraId="17E97001" w14:textId="3A76AA9E" w:rsidR="005B28D3" w:rsidRPr="005B28D3" w:rsidRDefault="00D407A4" w:rsidP="003F172F">
      <w:pPr>
        <w:jc w:val="both"/>
      </w:pPr>
      <w:r>
        <w:rPr>
          <w:b/>
        </w:rPr>
        <w:t>Příloha č. 8:</w:t>
      </w:r>
      <w:r w:rsidR="000838CB">
        <w:rPr>
          <w:b/>
        </w:rPr>
        <w:t xml:space="preserve"> </w:t>
      </w:r>
      <w:r w:rsidRPr="00D407A4">
        <w:t>Poučení Příjemce</w:t>
      </w:r>
      <w:r w:rsidR="00EB644C" w:rsidRPr="00EB644C">
        <w:t xml:space="preserve"> </w:t>
      </w:r>
      <w:r w:rsidR="00EB644C">
        <w:t>podpory</w:t>
      </w:r>
    </w:p>
    <w:p w14:paraId="717A97A9" w14:textId="77777777" w:rsidR="005B28D3" w:rsidRPr="00306481" w:rsidRDefault="005B28D3" w:rsidP="003F172F">
      <w:pPr>
        <w:jc w:val="both"/>
        <w:rPr>
          <w:sz w:val="16"/>
        </w:rPr>
      </w:pPr>
    </w:p>
    <w:p w14:paraId="6F844F2A" w14:textId="77777777" w:rsidR="006F4BFF" w:rsidRPr="006F4BFF" w:rsidRDefault="006F4BFF" w:rsidP="003F172F">
      <w:pPr>
        <w:spacing w:after="240" w:line="276" w:lineRule="auto"/>
        <w:jc w:val="both"/>
        <w:rPr>
          <w:b/>
          <w:u w:val="single"/>
        </w:rPr>
      </w:pPr>
      <w:r w:rsidRPr="00A978A4">
        <w:rPr>
          <w:b/>
          <w:u w:val="single"/>
        </w:rPr>
        <w:t>Zkratky</w:t>
      </w:r>
      <w:r>
        <w:rPr>
          <w:b/>
          <w:u w:val="single"/>
        </w:rPr>
        <w:t>:</w:t>
      </w:r>
    </w:p>
    <w:tbl>
      <w:tblPr>
        <w:tblStyle w:val="Mkatabulky"/>
        <w:tblW w:w="0" w:type="auto"/>
        <w:tblCellMar>
          <w:right w:w="57" w:type="dxa"/>
        </w:tblCellMar>
        <w:tblLook w:val="04A0" w:firstRow="1" w:lastRow="0" w:firstColumn="1" w:lastColumn="0" w:noHBand="0" w:noVBand="1"/>
      </w:tblPr>
      <w:tblGrid>
        <w:gridCol w:w="2122"/>
        <w:gridCol w:w="7506"/>
      </w:tblGrid>
      <w:tr w:rsidR="00312EBE" w:rsidRPr="00095F18" w14:paraId="41C8BE2B" w14:textId="77777777" w:rsidTr="002C4214">
        <w:trPr>
          <w:trHeight w:val="424"/>
        </w:trPr>
        <w:tc>
          <w:tcPr>
            <w:tcW w:w="2122" w:type="dxa"/>
            <w:vAlign w:val="center"/>
          </w:tcPr>
          <w:p w14:paraId="41DDF039" w14:textId="77777777" w:rsidR="00312EBE" w:rsidRPr="00095F18" w:rsidRDefault="00312EBE" w:rsidP="003F172F">
            <w:pPr>
              <w:spacing w:line="276" w:lineRule="auto"/>
              <w:jc w:val="both"/>
            </w:pPr>
            <w:r>
              <w:t>API</w:t>
            </w:r>
          </w:p>
        </w:tc>
        <w:tc>
          <w:tcPr>
            <w:tcW w:w="7506" w:type="dxa"/>
            <w:vAlign w:val="center"/>
          </w:tcPr>
          <w:p w14:paraId="7A559F2F" w14:textId="715BF6FC" w:rsidR="00312EBE" w:rsidRPr="00095F18" w:rsidRDefault="00312EBE" w:rsidP="0040606A">
            <w:pPr>
              <w:spacing w:before="120" w:line="276" w:lineRule="auto"/>
              <w:jc w:val="both"/>
            </w:pPr>
            <w:r>
              <w:t>Agentura pro podnikání a inovace</w:t>
            </w:r>
            <w:r w:rsidR="00240EE0">
              <w:t xml:space="preserve"> </w:t>
            </w:r>
            <w:r w:rsidR="00240EE0" w:rsidRPr="00B00862">
              <w:t>je státní příspěvková organizace podřízená Ministerstvu průmyslu a obchodu ČR. Plní roli zprostředkujícího subjektu pro dotační programy Operačního programu Podnikání a inovace p</w:t>
            </w:r>
            <w:r w:rsidR="00677DEC">
              <w:t>ro konkurenceschopnost (OP PIK) -</w:t>
            </w:r>
            <w:r w:rsidR="0040606A">
              <w:t xml:space="preserve"> </w:t>
            </w:r>
            <w:hyperlink r:id="rId8" w:history="1">
              <w:r w:rsidR="007525A0" w:rsidRPr="0040606A">
                <w:rPr>
                  <w:rStyle w:val="Hypertextovodkaz"/>
                </w:rPr>
                <w:t>https://www.agentura-api.org/</w:t>
              </w:r>
            </w:hyperlink>
          </w:p>
        </w:tc>
      </w:tr>
      <w:tr w:rsidR="00312EBE" w:rsidRPr="00095F18" w14:paraId="4B597B21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2F66C7C4" w14:textId="77777777" w:rsidR="00312EBE" w:rsidRPr="00095F18" w:rsidRDefault="00312EBE" w:rsidP="003F172F">
            <w:pPr>
              <w:spacing w:line="276" w:lineRule="auto"/>
              <w:jc w:val="both"/>
            </w:pPr>
            <w:r>
              <w:t>MPO</w:t>
            </w:r>
          </w:p>
        </w:tc>
        <w:tc>
          <w:tcPr>
            <w:tcW w:w="7506" w:type="dxa"/>
            <w:vAlign w:val="center"/>
          </w:tcPr>
          <w:p w14:paraId="150A688C" w14:textId="2AF07E68" w:rsidR="00312EBE" w:rsidRPr="00095F18" w:rsidRDefault="00312EBE" w:rsidP="003F172F">
            <w:pPr>
              <w:spacing w:line="276" w:lineRule="auto"/>
              <w:jc w:val="both"/>
            </w:pPr>
            <w:r>
              <w:t>Ministerstvo průmyslu a obchodu</w:t>
            </w:r>
            <w:r w:rsidR="001D2491">
              <w:t xml:space="preserve"> </w:t>
            </w:r>
            <w:r>
              <w:t>/</w:t>
            </w:r>
            <w:r w:rsidR="001D2491">
              <w:t xml:space="preserve"> </w:t>
            </w:r>
            <w:r>
              <w:t>Poskytovatel dotace</w:t>
            </w:r>
            <w:r w:rsidR="00677DEC">
              <w:t xml:space="preserve"> -</w:t>
            </w:r>
            <w:r w:rsidR="0030792D">
              <w:t xml:space="preserve"> </w:t>
            </w:r>
            <w:r w:rsidR="0030792D" w:rsidRPr="0040606A">
              <w:rPr>
                <w:rStyle w:val="Hypertextovodkaz"/>
              </w:rPr>
              <w:t>https://www.mpo.cz/</w:t>
            </w:r>
          </w:p>
        </w:tc>
      </w:tr>
      <w:tr w:rsidR="00312EBE" w:rsidRPr="00095F18" w14:paraId="1755C842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42D58AA3" w14:textId="77777777" w:rsidR="00312EBE" w:rsidRPr="00095F18" w:rsidRDefault="00312EBE" w:rsidP="003F172F">
            <w:pPr>
              <w:tabs>
                <w:tab w:val="left" w:pos="726"/>
              </w:tabs>
              <w:spacing w:line="276" w:lineRule="auto"/>
              <w:jc w:val="both"/>
            </w:pPr>
            <w:r>
              <w:t>OP</w:t>
            </w:r>
          </w:p>
        </w:tc>
        <w:tc>
          <w:tcPr>
            <w:tcW w:w="7506" w:type="dxa"/>
            <w:vAlign w:val="center"/>
          </w:tcPr>
          <w:p w14:paraId="15346D67" w14:textId="77777777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Oponentní posudek</w:t>
            </w:r>
          </w:p>
        </w:tc>
      </w:tr>
      <w:tr w:rsidR="00312EBE" w:rsidRPr="00095F18" w14:paraId="7F938087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50F05C86" w14:textId="7A38488C" w:rsidR="00312EBE" w:rsidRDefault="00312EBE" w:rsidP="003F172F">
            <w:pPr>
              <w:tabs>
                <w:tab w:val="left" w:pos="726"/>
              </w:tabs>
              <w:spacing w:line="276" w:lineRule="auto"/>
              <w:jc w:val="both"/>
            </w:pPr>
            <w:r>
              <w:t xml:space="preserve">OP </w:t>
            </w:r>
            <w:r w:rsidR="0023227E">
              <w:t>MPO</w:t>
            </w:r>
          </w:p>
        </w:tc>
        <w:tc>
          <w:tcPr>
            <w:tcW w:w="7506" w:type="dxa"/>
            <w:vAlign w:val="center"/>
          </w:tcPr>
          <w:p w14:paraId="301A64A3" w14:textId="5C441D71" w:rsidR="00312EBE" w:rsidRPr="00095F18" w:rsidRDefault="00312EBE">
            <w:pPr>
              <w:spacing w:line="276" w:lineRule="auto"/>
              <w:jc w:val="both"/>
            </w:pPr>
            <w:r w:rsidRPr="00095F18">
              <w:t>Oponentní posudek</w:t>
            </w:r>
            <w:r>
              <w:t xml:space="preserve"> MPO</w:t>
            </w:r>
          </w:p>
        </w:tc>
      </w:tr>
      <w:tr w:rsidR="00312EBE" w:rsidRPr="00095F18" w14:paraId="0A354B19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58B6A78A" w14:textId="77777777" w:rsidR="00312EBE" w:rsidRDefault="00312EBE" w:rsidP="003F172F">
            <w:pPr>
              <w:tabs>
                <w:tab w:val="left" w:pos="726"/>
              </w:tabs>
              <w:spacing w:line="276" w:lineRule="auto"/>
              <w:jc w:val="both"/>
            </w:pPr>
            <w:r>
              <w:t>OPP</w:t>
            </w:r>
          </w:p>
        </w:tc>
        <w:tc>
          <w:tcPr>
            <w:tcW w:w="7506" w:type="dxa"/>
            <w:vAlign w:val="center"/>
          </w:tcPr>
          <w:p w14:paraId="72463392" w14:textId="08CD7DD0" w:rsidR="00312EBE" w:rsidRPr="00095F18" w:rsidRDefault="00312EBE" w:rsidP="003F172F">
            <w:pPr>
              <w:spacing w:line="276" w:lineRule="auto"/>
              <w:jc w:val="both"/>
            </w:pPr>
            <w:r>
              <w:t>Oponentní posudek Příjemce</w:t>
            </w:r>
            <w:r w:rsidR="00EB644C">
              <w:t xml:space="preserve"> podpory</w:t>
            </w:r>
          </w:p>
        </w:tc>
      </w:tr>
      <w:tr w:rsidR="00312EBE" w:rsidRPr="00095F18" w14:paraId="6F59A9B7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398EB6A7" w14:textId="77777777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ORA</w:t>
            </w:r>
          </w:p>
        </w:tc>
        <w:tc>
          <w:tcPr>
            <w:tcW w:w="7506" w:type="dxa"/>
            <w:vAlign w:val="center"/>
          </w:tcPr>
          <w:p w14:paraId="330203D4" w14:textId="77777777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Oponentní rada</w:t>
            </w:r>
          </w:p>
        </w:tc>
      </w:tr>
      <w:tr w:rsidR="00312EBE" w:rsidRPr="00095F18" w14:paraId="2A372008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5DD0B92E" w14:textId="77777777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OŘ</w:t>
            </w:r>
          </w:p>
        </w:tc>
        <w:tc>
          <w:tcPr>
            <w:tcW w:w="7506" w:type="dxa"/>
            <w:vAlign w:val="center"/>
          </w:tcPr>
          <w:p w14:paraId="2B5D028A" w14:textId="77777777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Oponentní řízení</w:t>
            </w:r>
          </w:p>
        </w:tc>
      </w:tr>
      <w:tr w:rsidR="00312EBE" w:rsidRPr="00095F18" w14:paraId="0AFD219D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1FD499B7" w14:textId="77777777" w:rsidR="00312EBE" w:rsidRPr="00095F18" w:rsidRDefault="00312EBE" w:rsidP="003F172F">
            <w:pPr>
              <w:spacing w:line="276" w:lineRule="auto"/>
              <w:jc w:val="both"/>
            </w:pPr>
            <w:r>
              <w:t>PM</w:t>
            </w:r>
          </w:p>
        </w:tc>
        <w:tc>
          <w:tcPr>
            <w:tcW w:w="7506" w:type="dxa"/>
            <w:vAlign w:val="center"/>
          </w:tcPr>
          <w:p w14:paraId="3A19CDE8" w14:textId="77777777" w:rsidR="00312EBE" w:rsidRPr="00095F18" w:rsidRDefault="00312EBE" w:rsidP="003F172F">
            <w:pPr>
              <w:spacing w:line="276" w:lineRule="auto"/>
              <w:jc w:val="both"/>
            </w:pPr>
            <w:r>
              <w:t>Projektový manažer API</w:t>
            </w:r>
          </w:p>
        </w:tc>
      </w:tr>
      <w:tr w:rsidR="00312EBE" w:rsidRPr="00095F18" w14:paraId="1777C399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2BFF3FD4" w14:textId="77777777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PR</w:t>
            </w:r>
          </w:p>
        </w:tc>
        <w:tc>
          <w:tcPr>
            <w:tcW w:w="7506" w:type="dxa"/>
            <w:vAlign w:val="center"/>
          </w:tcPr>
          <w:p w14:paraId="7A407FE7" w14:textId="7BD45765" w:rsidR="00312EBE" w:rsidRPr="00095F18" w:rsidRDefault="00312EBE" w:rsidP="003F172F">
            <w:pPr>
              <w:spacing w:line="276" w:lineRule="auto"/>
              <w:jc w:val="both"/>
            </w:pPr>
            <w:r w:rsidRPr="00095F18">
              <w:t>Programový referent</w:t>
            </w:r>
            <w:r w:rsidR="00E813B5">
              <w:t xml:space="preserve"> </w:t>
            </w:r>
            <w:r w:rsidRPr="00095F18">
              <w:t>/</w:t>
            </w:r>
            <w:r w:rsidR="00E813B5">
              <w:t xml:space="preserve"> </w:t>
            </w:r>
            <w:r w:rsidRPr="00095F18">
              <w:t>garant</w:t>
            </w:r>
            <w:r>
              <w:t xml:space="preserve"> programu</w:t>
            </w:r>
          </w:p>
        </w:tc>
      </w:tr>
      <w:tr w:rsidR="0023227E" w:rsidRPr="00095F18" w14:paraId="3ADC197D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0F07D433" w14:textId="49E1208A" w:rsidR="0023227E" w:rsidRPr="00095F18" w:rsidRDefault="0023227E" w:rsidP="0023227E">
            <w:pPr>
              <w:spacing w:line="276" w:lineRule="auto"/>
              <w:jc w:val="both"/>
            </w:pPr>
            <w:r>
              <w:t>Zpracovatel OP MPO</w:t>
            </w:r>
          </w:p>
        </w:tc>
        <w:tc>
          <w:tcPr>
            <w:tcW w:w="7506" w:type="dxa"/>
            <w:vAlign w:val="center"/>
          </w:tcPr>
          <w:p w14:paraId="3A6474A8" w14:textId="5CAA3DA0" w:rsidR="0023227E" w:rsidRPr="00095F18" w:rsidRDefault="0023227E" w:rsidP="0023227E">
            <w:pPr>
              <w:spacing w:line="276" w:lineRule="auto"/>
              <w:jc w:val="both"/>
            </w:pPr>
            <w:r>
              <w:t>Zpracovatel oponentního posudku za MPO</w:t>
            </w:r>
          </w:p>
        </w:tc>
      </w:tr>
      <w:tr w:rsidR="0023227E" w:rsidRPr="00095F18" w14:paraId="3BED5A7C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6C1C1610" w14:textId="796A86A8" w:rsidR="0023227E" w:rsidRDefault="0023227E" w:rsidP="0023227E">
            <w:pPr>
              <w:spacing w:line="276" w:lineRule="auto"/>
              <w:jc w:val="both"/>
            </w:pPr>
            <w:r>
              <w:t>Zpracovatel OPP</w:t>
            </w:r>
          </w:p>
        </w:tc>
        <w:tc>
          <w:tcPr>
            <w:tcW w:w="7506" w:type="dxa"/>
            <w:vAlign w:val="center"/>
          </w:tcPr>
          <w:p w14:paraId="0C8741A0" w14:textId="06BCC74E" w:rsidR="0023227E" w:rsidRDefault="0023227E" w:rsidP="0023227E">
            <w:pPr>
              <w:spacing w:line="276" w:lineRule="auto"/>
              <w:jc w:val="both"/>
            </w:pPr>
            <w:r>
              <w:t>Zpracovatel oponentního posudku za Příjemce</w:t>
            </w:r>
          </w:p>
        </w:tc>
      </w:tr>
      <w:tr w:rsidR="0023227E" w:rsidRPr="00095F18" w14:paraId="565A4DCE" w14:textId="77777777" w:rsidTr="0040606A">
        <w:trPr>
          <w:trHeight w:val="284"/>
        </w:trPr>
        <w:tc>
          <w:tcPr>
            <w:tcW w:w="2122" w:type="dxa"/>
            <w:vAlign w:val="center"/>
          </w:tcPr>
          <w:p w14:paraId="069377BB" w14:textId="7F3BD375" w:rsidR="0023227E" w:rsidRDefault="0023227E" w:rsidP="0023227E">
            <w:pPr>
              <w:spacing w:line="276" w:lineRule="auto"/>
              <w:jc w:val="both"/>
            </w:pPr>
            <w:r>
              <w:t>ŽoPl</w:t>
            </w:r>
          </w:p>
        </w:tc>
        <w:tc>
          <w:tcPr>
            <w:tcW w:w="7506" w:type="dxa"/>
            <w:vAlign w:val="center"/>
          </w:tcPr>
          <w:p w14:paraId="6264F6BB" w14:textId="352C3D45" w:rsidR="0023227E" w:rsidRDefault="0023227E" w:rsidP="0023227E">
            <w:pPr>
              <w:spacing w:line="276" w:lineRule="auto"/>
              <w:jc w:val="both"/>
            </w:pPr>
            <w:r>
              <w:t>Žádost o Platbu</w:t>
            </w:r>
          </w:p>
        </w:tc>
      </w:tr>
      <w:tr w:rsidR="0023227E" w:rsidRPr="00095F18" w14:paraId="14A3B79C" w14:textId="77777777" w:rsidTr="002C4214">
        <w:trPr>
          <w:trHeight w:val="284"/>
        </w:trPr>
        <w:tc>
          <w:tcPr>
            <w:tcW w:w="9628" w:type="dxa"/>
            <w:gridSpan w:val="2"/>
            <w:vAlign w:val="center"/>
          </w:tcPr>
          <w:p w14:paraId="68976FAA" w14:textId="56F14616" w:rsidR="0023227E" w:rsidRPr="00095F18" w:rsidRDefault="0023227E">
            <w:pPr>
              <w:spacing w:line="276" w:lineRule="auto"/>
              <w:jc w:val="both"/>
            </w:pPr>
            <w:r>
              <w:t>Manažer OŘ – osoba s oprávněním vkládat výsledky z OŘ do systému MS2014+, opatřená elektronickým podpisem, zároveň může být i Předsedou ORA. Manažer OŘ schvaluje/zamítá Zpracovatele OPP a OPP.</w:t>
            </w:r>
          </w:p>
        </w:tc>
      </w:tr>
      <w:tr w:rsidR="0023227E" w:rsidRPr="00095F18" w14:paraId="6DE8352E" w14:textId="77777777" w:rsidTr="002C4214">
        <w:trPr>
          <w:trHeight w:val="227"/>
        </w:trPr>
        <w:tc>
          <w:tcPr>
            <w:tcW w:w="9628" w:type="dxa"/>
            <w:gridSpan w:val="2"/>
            <w:vAlign w:val="center"/>
          </w:tcPr>
          <w:p w14:paraId="67C78FE5" w14:textId="73332939" w:rsidR="0023227E" w:rsidRDefault="0023227E" w:rsidP="0023227E">
            <w:pPr>
              <w:spacing w:line="276" w:lineRule="auto"/>
              <w:jc w:val="both"/>
            </w:pPr>
            <w:r>
              <w:t>Předseda ORA – osoba, která předsedá OŘ s hlasovacím právem v</w:t>
            </w:r>
            <w:r w:rsidR="008B0EC8">
              <w:t> </w:t>
            </w:r>
            <w:r>
              <w:t>ORA</w:t>
            </w:r>
            <w:r w:rsidR="008B0EC8">
              <w:t>, a to</w:t>
            </w:r>
            <w:r>
              <w:t xml:space="preserve"> na místě organizace OŘ u</w:t>
            </w:r>
            <w:r w:rsidR="008B0EC8">
              <w:t> </w:t>
            </w:r>
            <w:r>
              <w:t>Příjemce podpory – Varianta A</w:t>
            </w:r>
          </w:p>
        </w:tc>
      </w:tr>
    </w:tbl>
    <w:p w14:paraId="6EE3C048" w14:textId="77777777" w:rsidR="00C676D5" w:rsidRPr="00605759" w:rsidRDefault="00C676D5" w:rsidP="002C4214">
      <w:pPr>
        <w:jc w:val="both"/>
      </w:pPr>
    </w:p>
    <w:sectPr w:rsidR="00C676D5" w:rsidRPr="00605759" w:rsidSect="005B28D3">
      <w:headerReference w:type="default" r:id="rId9"/>
      <w:footerReference w:type="default" r:id="rId10"/>
      <w:footerReference w:type="first" r:id="rId11"/>
      <w:pgSz w:w="11906" w:h="16838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B34A8" w14:textId="77777777" w:rsidR="00A950E0" w:rsidRDefault="00A950E0" w:rsidP="00057E89">
      <w:pPr>
        <w:spacing w:after="0" w:line="240" w:lineRule="auto"/>
      </w:pPr>
      <w:r>
        <w:separator/>
      </w:r>
    </w:p>
  </w:endnote>
  <w:endnote w:type="continuationSeparator" w:id="0">
    <w:p w14:paraId="1E3E4B1A" w14:textId="77777777" w:rsidR="00A950E0" w:rsidRDefault="00A950E0" w:rsidP="0005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6621703"/>
      <w:docPartObj>
        <w:docPartGallery w:val="Page Numbers (Bottom of Page)"/>
        <w:docPartUnique/>
      </w:docPartObj>
    </w:sdtPr>
    <w:sdtEndPr>
      <w:rPr>
        <w:sz w:val="28"/>
      </w:rPr>
    </w:sdtEndPr>
    <w:sdtContent>
      <w:p w14:paraId="44946C28" w14:textId="3F873852" w:rsidR="00BF2498" w:rsidRPr="005B28D3" w:rsidRDefault="00BF2498">
        <w:pPr>
          <w:pStyle w:val="Zpat"/>
          <w:jc w:val="center"/>
          <w:rPr>
            <w:sz w:val="28"/>
          </w:rPr>
        </w:pPr>
        <w:r w:rsidRPr="005B28D3">
          <w:rPr>
            <w:sz w:val="20"/>
          </w:rPr>
          <w:fldChar w:fldCharType="begin"/>
        </w:r>
        <w:r w:rsidRPr="005B28D3">
          <w:rPr>
            <w:sz w:val="20"/>
          </w:rPr>
          <w:instrText>PAGE   \* MERGEFORMAT</w:instrText>
        </w:r>
        <w:r w:rsidRPr="005B28D3">
          <w:rPr>
            <w:sz w:val="20"/>
          </w:rPr>
          <w:fldChar w:fldCharType="separate"/>
        </w:r>
        <w:r w:rsidR="00AB4CEB">
          <w:rPr>
            <w:noProof/>
            <w:sz w:val="20"/>
          </w:rPr>
          <w:t>8</w:t>
        </w:r>
        <w:r w:rsidRPr="005B28D3">
          <w:rPr>
            <w:sz w:val="20"/>
          </w:rPr>
          <w:fldChar w:fldCharType="end"/>
        </w:r>
      </w:p>
    </w:sdtContent>
  </w:sdt>
  <w:p w14:paraId="1CBD0E30" w14:textId="77777777" w:rsidR="00BF2498" w:rsidRDefault="00BF24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DFC4FA" w14:textId="77777777" w:rsidR="00BF2498" w:rsidRDefault="00BF2498">
    <w:pPr>
      <w:pStyle w:val="Zpat"/>
    </w:pPr>
  </w:p>
  <w:p w14:paraId="4B365383" w14:textId="77777777" w:rsidR="00BF2498" w:rsidRDefault="00BF24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9F7" w14:textId="77777777" w:rsidR="00A950E0" w:rsidRDefault="00A950E0" w:rsidP="00057E89">
      <w:pPr>
        <w:spacing w:after="0" w:line="240" w:lineRule="auto"/>
      </w:pPr>
      <w:r>
        <w:separator/>
      </w:r>
    </w:p>
  </w:footnote>
  <w:footnote w:type="continuationSeparator" w:id="0">
    <w:p w14:paraId="7075C962" w14:textId="77777777" w:rsidR="00A950E0" w:rsidRDefault="00A950E0" w:rsidP="00057E89">
      <w:pPr>
        <w:spacing w:after="0" w:line="240" w:lineRule="auto"/>
      </w:pPr>
      <w:r>
        <w:continuationSeparator/>
      </w:r>
    </w:p>
  </w:footnote>
  <w:footnote w:id="1">
    <w:p w14:paraId="5950C4FD" w14:textId="009E8A7E" w:rsidR="007F3536" w:rsidRDefault="007F353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color w:val="545454"/>
          <w:sz w:val="16"/>
          <w:szCs w:val="16"/>
        </w:rPr>
        <w:t>Komunikaci s Poskytovatelem dotace provádí</w:t>
      </w:r>
      <w:r w:rsidRPr="00321CF6">
        <w:rPr>
          <w:rFonts w:ascii="Arial" w:hAnsi="Arial" w:cs="Arial"/>
          <w:color w:val="545454"/>
          <w:sz w:val="16"/>
          <w:szCs w:val="16"/>
        </w:rPr>
        <w:t xml:space="preserve"> </w:t>
      </w:r>
      <w:r w:rsidRPr="0034196A">
        <w:rPr>
          <w:rFonts w:ascii="Arial" w:hAnsi="Arial" w:cs="Arial"/>
          <w:color w:val="545454"/>
          <w:sz w:val="16"/>
          <w:szCs w:val="16"/>
        </w:rPr>
        <w:t>Ž</w:t>
      </w:r>
      <w:r w:rsidRPr="00321CF6">
        <w:rPr>
          <w:rFonts w:ascii="Arial" w:hAnsi="Arial" w:cs="Arial"/>
          <w:color w:val="545454"/>
          <w:sz w:val="16"/>
          <w:szCs w:val="16"/>
        </w:rPr>
        <w:t>adatel/</w:t>
      </w:r>
      <w:r>
        <w:rPr>
          <w:rFonts w:ascii="Arial" w:hAnsi="Arial" w:cs="Arial"/>
          <w:color w:val="545454"/>
          <w:sz w:val="16"/>
          <w:szCs w:val="16"/>
        </w:rPr>
        <w:t>P</w:t>
      </w:r>
      <w:r w:rsidRPr="00321CF6">
        <w:rPr>
          <w:rFonts w:ascii="Arial" w:hAnsi="Arial" w:cs="Arial"/>
          <w:color w:val="545454"/>
          <w:sz w:val="16"/>
          <w:szCs w:val="16"/>
        </w:rPr>
        <w:t>říjemce</w:t>
      </w:r>
      <w:r>
        <w:rPr>
          <w:rFonts w:ascii="Arial" w:hAnsi="Arial" w:cs="Arial"/>
          <w:color w:val="545454"/>
          <w:sz w:val="16"/>
          <w:szCs w:val="16"/>
        </w:rPr>
        <w:t xml:space="preserve"> dotace</w:t>
      </w:r>
      <w:r w:rsidRPr="00321CF6">
        <w:rPr>
          <w:rFonts w:ascii="Arial" w:hAnsi="Arial" w:cs="Arial"/>
          <w:color w:val="545454"/>
          <w:sz w:val="16"/>
          <w:szCs w:val="16"/>
        </w:rPr>
        <w:t xml:space="preserve"> prostřednictvím aplikace </w:t>
      </w:r>
      <w:r w:rsidRPr="00321CF6">
        <w:rPr>
          <w:rFonts w:ascii="Arial" w:hAnsi="Arial" w:cs="Arial"/>
          <w:b/>
          <w:bCs/>
          <w:color w:val="545454"/>
          <w:sz w:val="16"/>
          <w:szCs w:val="16"/>
        </w:rPr>
        <w:t>IS KP14+</w:t>
      </w:r>
      <w:r w:rsidRPr="00321CF6">
        <w:rPr>
          <w:rFonts w:ascii="Arial" w:hAnsi="Arial" w:cs="Arial"/>
          <w:color w:val="545454"/>
          <w:sz w:val="16"/>
          <w:szCs w:val="16"/>
        </w:rPr>
        <w:t>, jenž je součástí aplikace MS2014+</w:t>
      </w:r>
      <w:r>
        <w:rPr>
          <w:rFonts w:ascii="Arial" w:hAnsi="Arial" w:cs="Arial"/>
          <w:color w:val="545454"/>
          <w:sz w:val="16"/>
          <w:szCs w:val="16"/>
        </w:rPr>
        <w:t>,</w:t>
      </w:r>
      <w:r w:rsidRPr="00321CF6">
        <w:rPr>
          <w:rFonts w:ascii="Arial" w:hAnsi="Arial" w:cs="Arial"/>
          <w:color w:val="545454"/>
          <w:sz w:val="16"/>
          <w:szCs w:val="16"/>
        </w:rPr>
        <w:t xml:space="preserve"> monitorovací</w:t>
      </w:r>
      <w:r>
        <w:rPr>
          <w:rFonts w:ascii="Arial" w:hAnsi="Arial" w:cs="Arial"/>
          <w:color w:val="545454"/>
          <w:sz w:val="16"/>
          <w:szCs w:val="16"/>
        </w:rPr>
        <w:t>ho</w:t>
      </w:r>
      <w:r w:rsidRPr="00321CF6">
        <w:rPr>
          <w:rFonts w:ascii="Arial" w:hAnsi="Arial" w:cs="Arial"/>
          <w:color w:val="545454"/>
          <w:sz w:val="16"/>
          <w:szCs w:val="16"/>
        </w:rPr>
        <w:t xml:space="preserve"> systém</w:t>
      </w:r>
      <w:r>
        <w:rPr>
          <w:rFonts w:ascii="Arial" w:hAnsi="Arial" w:cs="Arial"/>
          <w:color w:val="545454"/>
          <w:sz w:val="16"/>
          <w:szCs w:val="16"/>
        </w:rPr>
        <w:t>u s </w:t>
      </w:r>
      <w:r w:rsidRPr="00321CF6">
        <w:rPr>
          <w:rFonts w:ascii="Arial" w:hAnsi="Arial" w:cs="Arial"/>
          <w:color w:val="545454"/>
          <w:sz w:val="16"/>
          <w:szCs w:val="16"/>
        </w:rPr>
        <w:t>několika moduly pro různé typy uživatelů.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4886"/>
      <w:gridCol w:w="1918"/>
    </w:tblGrid>
    <w:tr w:rsidR="005044B6" w:rsidRPr="000206E9" w14:paraId="5A5410A2" w14:textId="77777777" w:rsidTr="005044B6">
      <w:trPr>
        <w:cantSplit/>
        <w:trHeight w:val="380"/>
      </w:trPr>
      <w:tc>
        <w:tcPr>
          <w:tcW w:w="2480" w:type="dxa"/>
          <w:vMerge w:val="restart"/>
          <w:vAlign w:val="center"/>
        </w:tcPr>
        <w:p w14:paraId="17713AA0" w14:textId="77777777" w:rsidR="005044B6" w:rsidRPr="000206E9" w:rsidRDefault="005044B6" w:rsidP="000206E9">
          <w:pPr>
            <w:tabs>
              <w:tab w:val="center" w:pos="4536"/>
              <w:tab w:val="right" w:pos="9072"/>
            </w:tabs>
            <w:spacing w:after="0" w:line="240" w:lineRule="auto"/>
            <w:ind w:right="74"/>
            <w:rPr>
              <w:sz w:val="16"/>
            </w:rPr>
          </w:pPr>
          <w:r w:rsidRPr="000206E9">
            <w:rPr>
              <w:noProof/>
              <w:sz w:val="16"/>
              <w:lang w:eastAsia="cs-CZ"/>
            </w:rPr>
            <w:drawing>
              <wp:anchor distT="0" distB="0" distL="114300" distR="114300" simplePos="0" relativeHeight="251663360" behindDoc="1" locked="0" layoutInCell="1" allowOverlap="1" wp14:anchorId="7572D76D" wp14:editId="51BF754B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11" name="Obrázek 11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886" w:type="dxa"/>
          <w:vAlign w:val="center"/>
        </w:tcPr>
        <w:p w14:paraId="52577747" w14:textId="77777777" w:rsidR="005044B6" w:rsidRDefault="005044B6" w:rsidP="00E2330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sz w:val="16"/>
              <w:szCs w:val="16"/>
            </w:rPr>
          </w:pPr>
        </w:p>
        <w:p w14:paraId="0F743F7F" w14:textId="709EB1BA" w:rsidR="005044B6" w:rsidRDefault="005044B6" w:rsidP="00E2330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Příručka pro realizaci oponentního řízení pro Příjemce</w:t>
          </w:r>
          <w:r w:rsidR="00EB644C">
            <w:rPr>
              <w:sz w:val="16"/>
              <w:szCs w:val="16"/>
            </w:rPr>
            <w:t xml:space="preserve"> podpory</w:t>
          </w:r>
        </w:p>
        <w:p w14:paraId="6DE2CEE2" w14:textId="7988B8D7" w:rsidR="005044B6" w:rsidRPr="000206E9" w:rsidRDefault="005044B6" w:rsidP="00E2330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sz w:val="16"/>
              <w:szCs w:val="16"/>
            </w:rPr>
          </w:pPr>
        </w:p>
      </w:tc>
      <w:tc>
        <w:tcPr>
          <w:tcW w:w="1918" w:type="dxa"/>
          <w:vMerge w:val="restart"/>
          <w:vAlign w:val="center"/>
        </w:tcPr>
        <w:p w14:paraId="3127AE3C" w14:textId="77777777" w:rsidR="005044B6" w:rsidRPr="000206E9" w:rsidRDefault="005044B6" w:rsidP="000206E9">
          <w:pPr>
            <w:tabs>
              <w:tab w:val="center" w:pos="4536"/>
              <w:tab w:val="right" w:pos="9072"/>
            </w:tabs>
            <w:spacing w:after="0" w:line="240" w:lineRule="auto"/>
            <w:rPr>
              <w:sz w:val="16"/>
            </w:rPr>
          </w:pPr>
          <w:r w:rsidRPr="000206E9">
            <w:rPr>
              <w:noProof/>
              <w:lang w:eastAsia="cs-CZ"/>
            </w:rPr>
            <w:drawing>
              <wp:inline distT="0" distB="0" distL="0" distR="0" wp14:anchorId="3903B276" wp14:editId="5DE22824">
                <wp:extent cx="813425" cy="438150"/>
                <wp:effectExtent l="0" t="0" r="6350" b="0"/>
                <wp:docPr id="12" name="Obrázek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660" cy="4442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044B6" w:rsidRPr="000206E9" w14:paraId="40FC3D44" w14:textId="77777777" w:rsidTr="00E2330E">
      <w:trPr>
        <w:cantSplit/>
        <w:trHeight w:hRule="exact" w:val="380"/>
      </w:trPr>
      <w:tc>
        <w:tcPr>
          <w:tcW w:w="2480" w:type="dxa"/>
          <w:vMerge/>
          <w:vAlign w:val="center"/>
        </w:tcPr>
        <w:p w14:paraId="1B2D42D6" w14:textId="77777777" w:rsidR="005044B6" w:rsidRPr="000206E9" w:rsidRDefault="005044B6" w:rsidP="000206E9">
          <w:pPr>
            <w:tabs>
              <w:tab w:val="center" w:pos="4536"/>
              <w:tab w:val="right" w:pos="9072"/>
            </w:tabs>
            <w:spacing w:after="0" w:line="240" w:lineRule="auto"/>
            <w:ind w:right="74"/>
            <w:rPr>
              <w:noProof/>
              <w:sz w:val="16"/>
              <w:lang w:eastAsia="cs-CZ"/>
            </w:rPr>
          </w:pPr>
        </w:p>
      </w:tc>
      <w:tc>
        <w:tcPr>
          <w:tcW w:w="4886" w:type="dxa"/>
          <w:tcBorders>
            <w:bottom w:val="single" w:sz="4" w:space="0" w:color="auto"/>
          </w:tcBorders>
          <w:vAlign w:val="center"/>
        </w:tcPr>
        <w:p w14:paraId="3269DF23" w14:textId="0D27FE67" w:rsidR="005044B6" w:rsidRDefault="005044B6" w:rsidP="00E2330E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Program APLIKACE</w:t>
          </w:r>
        </w:p>
      </w:tc>
      <w:tc>
        <w:tcPr>
          <w:tcW w:w="1918" w:type="dxa"/>
          <w:vMerge/>
          <w:vAlign w:val="center"/>
        </w:tcPr>
        <w:p w14:paraId="22A221ED" w14:textId="77777777" w:rsidR="005044B6" w:rsidRPr="000206E9" w:rsidRDefault="005044B6" w:rsidP="000206E9">
          <w:pPr>
            <w:tabs>
              <w:tab w:val="center" w:pos="4536"/>
              <w:tab w:val="right" w:pos="9072"/>
            </w:tabs>
            <w:spacing w:after="0" w:line="240" w:lineRule="auto"/>
            <w:rPr>
              <w:noProof/>
              <w:lang w:eastAsia="cs-CZ"/>
            </w:rPr>
          </w:pPr>
        </w:p>
      </w:tc>
    </w:tr>
  </w:tbl>
  <w:p w14:paraId="66DAB848" w14:textId="77777777" w:rsidR="00057E89" w:rsidRDefault="00057E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4E608D0"/>
    <w:multiLevelType w:val="hybridMultilevel"/>
    <w:tmpl w:val="28386734"/>
    <w:lvl w:ilvl="0" w:tplc="D27447B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10335B"/>
    <w:multiLevelType w:val="hybridMultilevel"/>
    <w:tmpl w:val="096269AA"/>
    <w:lvl w:ilvl="0" w:tplc="B06CB6C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C5727"/>
    <w:multiLevelType w:val="hybridMultilevel"/>
    <w:tmpl w:val="9BEAFA28"/>
    <w:lvl w:ilvl="0" w:tplc="040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FBF559A"/>
    <w:multiLevelType w:val="hybridMultilevel"/>
    <w:tmpl w:val="6F7A3C20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0316F8"/>
    <w:multiLevelType w:val="multilevel"/>
    <w:tmpl w:val="3320A8B2"/>
    <w:numStyleLink w:val="VariantaB-odrky"/>
  </w:abstractNum>
  <w:abstractNum w:abstractNumId="6" w15:restartNumberingAfterBreak="0">
    <w:nsid w:val="14D84C67"/>
    <w:multiLevelType w:val="hybridMultilevel"/>
    <w:tmpl w:val="B3F2E1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8" w15:restartNumberingAfterBreak="0">
    <w:nsid w:val="18467647"/>
    <w:multiLevelType w:val="hybridMultilevel"/>
    <w:tmpl w:val="48985D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72DA"/>
    <w:multiLevelType w:val="multilevel"/>
    <w:tmpl w:val="E8A48D7C"/>
    <w:numStyleLink w:val="VariantaA-sla"/>
  </w:abstractNum>
  <w:abstractNum w:abstractNumId="10" w15:restartNumberingAfterBreak="0">
    <w:nsid w:val="1C0F1733"/>
    <w:multiLevelType w:val="hybridMultilevel"/>
    <w:tmpl w:val="5E24E29C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FF522F6"/>
    <w:multiLevelType w:val="hybridMultilevel"/>
    <w:tmpl w:val="BBECDCFC"/>
    <w:lvl w:ilvl="0" w:tplc="04050015">
      <w:start w:val="1"/>
      <w:numFmt w:val="upperLetter"/>
      <w:lvlText w:val="%1."/>
      <w:lvlJc w:val="left"/>
      <w:pPr>
        <w:ind w:left="128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4B5935"/>
    <w:multiLevelType w:val="hybridMultilevel"/>
    <w:tmpl w:val="11B6BA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A5EA2"/>
    <w:multiLevelType w:val="multilevel"/>
    <w:tmpl w:val="E8BAE50A"/>
    <w:numStyleLink w:val="VariantaA-odrky"/>
  </w:abstractNum>
  <w:abstractNum w:abstractNumId="14" w15:restartNumberingAfterBreak="0">
    <w:nsid w:val="2C3B0420"/>
    <w:multiLevelType w:val="hybridMultilevel"/>
    <w:tmpl w:val="36663BBE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2016F"/>
    <w:multiLevelType w:val="hybridMultilevel"/>
    <w:tmpl w:val="644AD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17CD8"/>
    <w:multiLevelType w:val="hybridMultilevel"/>
    <w:tmpl w:val="86DAC4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763DC"/>
    <w:multiLevelType w:val="hybridMultilevel"/>
    <w:tmpl w:val="2E0E31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1644CB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35B2A"/>
    <w:multiLevelType w:val="hybridMultilevel"/>
    <w:tmpl w:val="BF28FA8C"/>
    <w:lvl w:ilvl="0" w:tplc="5F50F61C">
      <w:start w:val="1"/>
      <w:numFmt w:val="upperLetter"/>
      <w:lvlText w:val="%1."/>
      <w:lvlJc w:val="left"/>
      <w:pPr>
        <w:ind w:left="1287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11309F0"/>
    <w:multiLevelType w:val="hybridMultilevel"/>
    <w:tmpl w:val="D850F9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94E090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484745"/>
    <w:multiLevelType w:val="hybridMultilevel"/>
    <w:tmpl w:val="E6A8510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3" w15:restartNumberingAfterBreak="0">
    <w:nsid w:val="5AF35F43"/>
    <w:multiLevelType w:val="multilevel"/>
    <w:tmpl w:val="0D8ABE32"/>
    <w:numStyleLink w:val="VariantaB-sla"/>
  </w:abstractNum>
  <w:abstractNum w:abstractNumId="24" w15:restartNumberingAfterBreak="0">
    <w:nsid w:val="5F981D3F"/>
    <w:multiLevelType w:val="hybridMultilevel"/>
    <w:tmpl w:val="707808F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AA229F2"/>
    <w:multiLevelType w:val="hybridMultilevel"/>
    <w:tmpl w:val="13A60570"/>
    <w:lvl w:ilvl="0" w:tplc="DCF41B0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A41019"/>
    <w:multiLevelType w:val="hybridMultilevel"/>
    <w:tmpl w:val="7DA496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642AF"/>
    <w:multiLevelType w:val="hybridMultilevel"/>
    <w:tmpl w:val="E52E9AA8"/>
    <w:lvl w:ilvl="0" w:tplc="040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797855FE"/>
    <w:multiLevelType w:val="hybridMultilevel"/>
    <w:tmpl w:val="E2D4A48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011762"/>
    <w:multiLevelType w:val="hybridMultilevel"/>
    <w:tmpl w:val="911669B6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D241AB0"/>
    <w:multiLevelType w:val="hybridMultilevel"/>
    <w:tmpl w:val="E49A93C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C36594"/>
    <w:multiLevelType w:val="hybridMultilevel"/>
    <w:tmpl w:val="6B22509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9"/>
  </w:num>
  <w:num w:numId="4">
    <w:abstractNumId w:val="0"/>
  </w:num>
  <w:num w:numId="5">
    <w:abstractNumId w:val="23"/>
  </w:num>
  <w:num w:numId="6">
    <w:abstractNumId w:val="13"/>
  </w:num>
  <w:num w:numId="7">
    <w:abstractNumId w:val="9"/>
  </w:num>
  <w:num w:numId="8">
    <w:abstractNumId w:val="5"/>
  </w:num>
  <w:num w:numId="9">
    <w:abstractNumId w:val="25"/>
  </w:num>
  <w:num w:numId="10">
    <w:abstractNumId w:val="20"/>
  </w:num>
  <w:num w:numId="11">
    <w:abstractNumId w:val="14"/>
  </w:num>
  <w:num w:numId="12">
    <w:abstractNumId w:val="2"/>
  </w:num>
  <w:num w:numId="13">
    <w:abstractNumId w:val="1"/>
  </w:num>
  <w:num w:numId="14">
    <w:abstractNumId w:val="8"/>
  </w:num>
  <w:num w:numId="15">
    <w:abstractNumId w:val="28"/>
  </w:num>
  <w:num w:numId="1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4"/>
  </w:num>
  <w:num w:numId="19">
    <w:abstractNumId w:val="24"/>
  </w:num>
  <w:num w:numId="20">
    <w:abstractNumId w:val="15"/>
  </w:num>
  <w:num w:numId="21">
    <w:abstractNumId w:val="11"/>
  </w:num>
  <w:num w:numId="22">
    <w:abstractNumId w:val="18"/>
  </w:num>
  <w:num w:numId="23">
    <w:abstractNumId w:val="21"/>
  </w:num>
  <w:num w:numId="24">
    <w:abstractNumId w:val="31"/>
  </w:num>
  <w:num w:numId="25">
    <w:abstractNumId w:val="26"/>
  </w:num>
  <w:num w:numId="26">
    <w:abstractNumId w:val="6"/>
  </w:num>
  <w:num w:numId="27">
    <w:abstractNumId w:val="12"/>
  </w:num>
  <w:num w:numId="28">
    <w:abstractNumId w:val="17"/>
  </w:num>
  <w:num w:numId="29">
    <w:abstractNumId w:val="10"/>
  </w:num>
  <w:num w:numId="30">
    <w:abstractNumId w:val="27"/>
  </w:num>
  <w:num w:numId="31">
    <w:abstractNumId w:val="3"/>
  </w:num>
  <w:num w:numId="32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46F"/>
    <w:rsid w:val="00000550"/>
    <w:rsid w:val="00005506"/>
    <w:rsid w:val="00013F3D"/>
    <w:rsid w:val="00015306"/>
    <w:rsid w:val="00015308"/>
    <w:rsid w:val="000206E9"/>
    <w:rsid w:val="000243C2"/>
    <w:rsid w:val="000263B3"/>
    <w:rsid w:val="0002674B"/>
    <w:rsid w:val="00026A78"/>
    <w:rsid w:val="00030F6F"/>
    <w:rsid w:val="00034487"/>
    <w:rsid w:val="00040F93"/>
    <w:rsid w:val="0004162E"/>
    <w:rsid w:val="0004786B"/>
    <w:rsid w:val="00047E3B"/>
    <w:rsid w:val="00053962"/>
    <w:rsid w:val="00054713"/>
    <w:rsid w:val="00057E89"/>
    <w:rsid w:val="000617B4"/>
    <w:rsid w:val="00063405"/>
    <w:rsid w:val="00065CB2"/>
    <w:rsid w:val="00071FB2"/>
    <w:rsid w:val="00074BE3"/>
    <w:rsid w:val="000809B9"/>
    <w:rsid w:val="000838CB"/>
    <w:rsid w:val="00085483"/>
    <w:rsid w:val="00090B40"/>
    <w:rsid w:val="00095A0A"/>
    <w:rsid w:val="000A2CE1"/>
    <w:rsid w:val="000A5CF9"/>
    <w:rsid w:val="000B04F7"/>
    <w:rsid w:val="000B1B3D"/>
    <w:rsid w:val="000B1C1A"/>
    <w:rsid w:val="000C081F"/>
    <w:rsid w:val="000C4CAF"/>
    <w:rsid w:val="000C6D07"/>
    <w:rsid w:val="000C6F53"/>
    <w:rsid w:val="000C7E7A"/>
    <w:rsid w:val="000D089D"/>
    <w:rsid w:val="000D1F5F"/>
    <w:rsid w:val="000E0823"/>
    <w:rsid w:val="000E5B98"/>
    <w:rsid w:val="000F588C"/>
    <w:rsid w:val="000F6D10"/>
    <w:rsid w:val="000F789C"/>
    <w:rsid w:val="00113EF3"/>
    <w:rsid w:val="00115A8F"/>
    <w:rsid w:val="00121485"/>
    <w:rsid w:val="00131AB2"/>
    <w:rsid w:val="00136578"/>
    <w:rsid w:val="001427B9"/>
    <w:rsid w:val="00142A07"/>
    <w:rsid w:val="00174D96"/>
    <w:rsid w:val="00175822"/>
    <w:rsid w:val="001763EB"/>
    <w:rsid w:val="0018051B"/>
    <w:rsid w:val="0018352E"/>
    <w:rsid w:val="00183812"/>
    <w:rsid w:val="0018456F"/>
    <w:rsid w:val="001902DE"/>
    <w:rsid w:val="001924A3"/>
    <w:rsid w:val="001A08B7"/>
    <w:rsid w:val="001A67A4"/>
    <w:rsid w:val="001B0084"/>
    <w:rsid w:val="001B1E4A"/>
    <w:rsid w:val="001B2EF2"/>
    <w:rsid w:val="001B75C5"/>
    <w:rsid w:val="001C09C2"/>
    <w:rsid w:val="001D1779"/>
    <w:rsid w:val="001D2491"/>
    <w:rsid w:val="001D26C5"/>
    <w:rsid w:val="001D27C0"/>
    <w:rsid w:val="001D3EF3"/>
    <w:rsid w:val="001E2F3E"/>
    <w:rsid w:val="001E67B5"/>
    <w:rsid w:val="001E74C3"/>
    <w:rsid w:val="001F6937"/>
    <w:rsid w:val="0020153A"/>
    <w:rsid w:val="00203E39"/>
    <w:rsid w:val="00203EFF"/>
    <w:rsid w:val="00204611"/>
    <w:rsid w:val="0020525D"/>
    <w:rsid w:val="00206EB7"/>
    <w:rsid w:val="002108D5"/>
    <w:rsid w:val="0021701A"/>
    <w:rsid w:val="002203EC"/>
    <w:rsid w:val="00220DE3"/>
    <w:rsid w:val="00231B7E"/>
    <w:rsid w:val="0023227E"/>
    <w:rsid w:val="00233821"/>
    <w:rsid w:val="00234178"/>
    <w:rsid w:val="002344C6"/>
    <w:rsid w:val="002346DF"/>
    <w:rsid w:val="002401E8"/>
    <w:rsid w:val="00240EE0"/>
    <w:rsid w:val="00244F88"/>
    <w:rsid w:val="00250079"/>
    <w:rsid w:val="0025290D"/>
    <w:rsid w:val="00260372"/>
    <w:rsid w:val="00262DAF"/>
    <w:rsid w:val="002824D1"/>
    <w:rsid w:val="00283805"/>
    <w:rsid w:val="00285AED"/>
    <w:rsid w:val="00286C50"/>
    <w:rsid w:val="002912D5"/>
    <w:rsid w:val="002A130A"/>
    <w:rsid w:val="002A6EEF"/>
    <w:rsid w:val="002B73CC"/>
    <w:rsid w:val="002C0B46"/>
    <w:rsid w:val="002C37CC"/>
    <w:rsid w:val="002C4214"/>
    <w:rsid w:val="002C7C0E"/>
    <w:rsid w:val="002D03F3"/>
    <w:rsid w:val="002D3892"/>
    <w:rsid w:val="002D4585"/>
    <w:rsid w:val="002D635D"/>
    <w:rsid w:val="002D746F"/>
    <w:rsid w:val="002E19FD"/>
    <w:rsid w:val="002E2442"/>
    <w:rsid w:val="002E3461"/>
    <w:rsid w:val="002E416B"/>
    <w:rsid w:val="002E4545"/>
    <w:rsid w:val="002E73BA"/>
    <w:rsid w:val="002F0E8C"/>
    <w:rsid w:val="002F39B4"/>
    <w:rsid w:val="002F5437"/>
    <w:rsid w:val="00306481"/>
    <w:rsid w:val="0030703C"/>
    <w:rsid w:val="0030792D"/>
    <w:rsid w:val="00310FA0"/>
    <w:rsid w:val="003110DE"/>
    <w:rsid w:val="00311F88"/>
    <w:rsid w:val="00312EBE"/>
    <w:rsid w:val="00316A10"/>
    <w:rsid w:val="00317CFF"/>
    <w:rsid w:val="00320481"/>
    <w:rsid w:val="003204AC"/>
    <w:rsid w:val="00321CF6"/>
    <w:rsid w:val="00322F3E"/>
    <w:rsid w:val="00324E77"/>
    <w:rsid w:val="003250CB"/>
    <w:rsid w:val="00327EBA"/>
    <w:rsid w:val="0033259B"/>
    <w:rsid w:val="0034196A"/>
    <w:rsid w:val="00357921"/>
    <w:rsid w:val="00361F62"/>
    <w:rsid w:val="00363201"/>
    <w:rsid w:val="0036619B"/>
    <w:rsid w:val="00370337"/>
    <w:rsid w:val="00382652"/>
    <w:rsid w:val="0038293F"/>
    <w:rsid w:val="0038618E"/>
    <w:rsid w:val="00386E61"/>
    <w:rsid w:val="00386FE0"/>
    <w:rsid w:val="0039063C"/>
    <w:rsid w:val="003A0DE8"/>
    <w:rsid w:val="003A46A8"/>
    <w:rsid w:val="003A51AA"/>
    <w:rsid w:val="003A6448"/>
    <w:rsid w:val="003A7675"/>
    <w:rsid w:val="003B3A8A"/>
    <w:rsid w:val="003B565A"/>
    <w:rsid w:val="003C0A8D"/>
    <w:rsid w:val="003D00A1"/>
    <w:rsid w:val="003D0437"/>
    <w:rsid w:val="003D1CAF"/>
    <w:rsid w:val="003D4D48"/>
    <w:rsid w:val="003D5379"/>
    <w:rsid w:val="003D76BF"/>
    <w:rsid w:val="003D7D62"/>
    <w:rsid w:val="003E34E1"/>
    <w:rsid w:val="003E496D"/>
    <w:rsid w:val="003F172F"/>
    <w:rsid w:val="003F3FAD"/>
    <w:rsid w:val="003F5A58"/>
    <w:rsid w:val="0040606A"/>
    <w:rsid w:val="0040699F"/>
    <w:rsid w:val="004130D5"/>
    <w:rsid w:val="0041427F"/>
    <w:rsid w:val="0043535A"/>
    <w:rsid w:val="00435666"/>
    <w:rsid w:val="00435E2F"/>
    <w:rsid w:val="004509E5"/>
    <w:rsid w:val="004558FE"/>
    <w:rsid w:val="00457CDB"/>
    <w:rsid w:val="00470470"/>
    <w:rsid w:val="00474654"/>
    <w:rsid w:val="004779C2"/>
    <w:rsid w:val="004809F1"/>
    <w:rsid w:val="00480C1D"/>
    <w:rsid w:val="00486FB9"/>
    <w:rsid w:val="00493F33"/>
    <w:rsid w:val="00496B8C"/>
    <w:rsid w:val="004A3B2F"/>
    <w:rsid w:val="004A7C84"/>
    <w:rsid w:val="004B2C54"/>
    <w:rsid w:val="004B364F"/>
    <w:rsid w:val="004C212A"/>
    <w:rsid w:val="004C49CA"/>
    <w:rsid w:val="004D35DC"/>
    <w:rsid w:val="004E057F"/>
    <w:rsid w:val="004E4864"/>
    <w:rsid w:val="004F0152"/>
    <w:rsid w:val="004F4E76"/>
    <w:rsid w:val="004F670A"/>
    <w:rsid w:val="00500232"/>
    <w:rsid w:val="00503AE9"/>
    <w:rsid w:val="0050412D"/>
    <w:rsid w:val="005044B6"/>
    <w:rsid w:val="00504668"/>
    <w:rsid w:val="00506A8F"/>
    <w:rsid w:val="00506C3D"/>
    <w:rsid w:val="00514787"/>
    <w:rsid w:val="005157AF"/>
    <w:rsid w:val="00517E3C"/>
    <w:rsid w:val="005203ED"/>
    <w:rsid w:val="00527948"/>
    <w:rsid w:val="00536792"/>
    <w:rsid w:val="00540EF3"/>
    <w:rsid w:val="00544557"/>
    <w:rsid w:val="005455E1"/>
    <w:rsid w:val="005502BD"/>
    <w:rsid w:val="00556787"/>
    <w:rsid w:val="005573ED"/>
    <w:rsid w:val="005635D9"/>
    <w:rsid w:val="005671FB"/>
    <w:rsid w:val="00572815"/>
    <w:rsid w:val="00573E0D"/>
    <w:rsid w:val="005802AF"/>
    <w:rsid w:val="005869E7"/>
    <w:rsid w:val="00586F83"/>
    <w:rsid w:val="00591F74"/>
    <w:rsid w:val="00592D5A"/>
    <w:rsid w:val="005B008B"/>
    <w:rsid w:val="005B28D3"/>
    <w:rsid w:val="005B36C3"/>
    <w:rsid w:val="005B37BA"/>
    <w:rsid w:val="005B3824"/>
    <w:rsid w:val="005C2560"/>
    <w:rsid w:val="005D36BF"/>
    <w:rsid w:val="005D3E6F"/>
    <w:rsid w:val="005E285B"/>
    <w:rsid w:val="005E55EA"/>
    <w:rsid w:val="005E75C0"/>
    <w:rsid w:val="005F1585"/>
    <w:rsid w:val="005F7585"/>
    <w:rsid w:val="00605759"/>
    <w:rsid w:val="00607F9F"/>
    <w:rsid w:val="00610E24"/>
    <w:rsid w:val="006115DC"/>
    <w:rsid w:val="00614F27"/>
    <w:rsid w:val="00634693"/>
    <w:rsid w:val="00644D7B"/>
    <w:rsid w:val="00650C6C"/>
    <w:rsid w:val="00652FE6"/>
    <w:rsid w:val="00654D21"/>
    <w:rsid w:val="00657694"/>
    <w:rsid w:val="00662D06"/>
    <w:rsid w:val="00666179"/>
    <w:rsid w:val="00667898"/>
    <w:rsid w:val="00677045"/>
    <w:rsid w:val="00677DEC"/>
    <w:rsid w:val="006806B2"/>
    <w:rsid w:val="00692382"/>
    <w:rsid w:val="006A1648"/>
    <w:rsid w:val="006A43A4"/>
    <w:rsid w:val="006A490D"/>
    <w:rsid w:val="006A4F68"/>
    <w:rsid w:val="006A5265"/>
    <w:rsid w:val="006B1BEB"/>
    <w:rsid w:val="006B359B"/>
    <w:rsid w:val="006B3676"/>
    <w:rsid w:val="006B447B"/>
    <w:rsid w:val="006C3539"/>
    <w:rsid w:val="006C77C1"/>
    <w:rsid w:val="006D04EF"/>
    <w:rsid w:val="006D30E8"/>
    <w:rsid w:val="006D3BD5"/>
    <w:rsid w:val="006E2FB0"/>
    <w:rsid w:val="006F0921"/>
    <w:rsid w:val="006F37FC"/>
    <w:rsid w:val="006F413C"/>
    <w:rsid w:val="006F4BFF"/>
    <w:rsid w:val="0070459F"/>
    <w:rsid w:val="007102D2"/>
    <w:rsid w:val="007107EB"/>
    <w:rsid w:val="007122DB"/>
    <w:rsid w:val="00713948"/>
    <w:rsid w:val="00721EB2"/>
    <w:rsid w:val="007351DA"/>
    <w:rsid w:val="00737DDB"/>
    <w:rsid w:val="007421B3"/>
    <w:rsid w:val="00745264"/>
    <w:rsid w:val="00745F8C"/>
    <w:rsid w:val="00751615"/>
    <w:rsid w:val="007525A0"/>
    <w:rsid w:val="00752B04"/>
    <w:rsid w:val="00753A27"/>
    <w:rsid w:val="0075564B"/>
    <w:rsid w:val="007615BA"/>
    <w:rsid w:val="00765F8B"/>
    <w:rsid w:val="0076608C"/>
    <w:rsid w:val="007758A5"/>
    <w:rsid w:val="007763DB"/>
    <w:rsid w:val="00776FCF"/>
    <w:rsid w:val="007824B4"/>
    <w:rsid w:val="00790A59"/>
    <w:rsid w:val="00791775"/>
    <w:rsid w:val="007917C0"/>
    <w:rsid w:val="0079342A"/>
    <w:rsid w:val="00794BD0"/>
    <w:rsid w:val="007979C9"/>
    <w:rsid w:val="007A04E0"/>
    <w:rsid w:val="007B4949"/>
    <w:rsid w:val="007B58BC"/>
    <w:rsid w:val="007C3C30"/>
    <w:rsid w:val="007D292E"/>
    <w:rsid w:val="007D367D"/>
    <w:rsid w:val="007D60B2"/>
    <w:rsid w:val="007E0971"/>
    <w:rsid w:val="007E7FC8"/>
    <w:rsid w:val="007F0BC6"/>
    <w:rsid w:val="007F3536"/>
    <w:rsid w:val="007F4A6A"/>
    <w:rsid w:val="00803ADA"/>
    <w:rsid w:val="00804793"/>
    <w:rsid w:val="00805EB5"/>
    <w:rsid w:val="00807DFE"/>
    <w:rsid w:val="008207F5"/>
    <w:rsid w:val="00820E00"/>
    <w:rsid w:val="00831374"/>
    <w:rsid w:val="00835096"/>
    <w:rsid w:val="00840FEC"/>
    <w:rsid w:val="00843A61"/>
    <w:rsid w:val="00857580"/>
    <w:rsid w:val="00860F16"/>
    <w:rsid w:val="00861234"/>
    <w:rsid w:val="00861D66"/>
    <w:rsid w:val="00865238"/>
    <w:rsid w:val="00866244"/>
    <w:rsid w:val="008667BF"/>
    <w:rsid w:val="008774C6"/>
    <w:rsid w:val="00880084"/>
    <w:rsid w:val="008814E8"/>
    <w:rsid w:val="00884E90"/>
    <w:rsid w:val="00887BEF"/>
    <w:rsid w:val="00891728"/>
    <w:rsid w:val="008929C3"/>
    <w:rsid w:val="00895645"/>
    <w:rsid w:val="008963F1"/>
    <w:rsid w:val="008968A3"/>
    <w:rsid w:val="008A2885"/>
    <w:rsid w:val="008A2B92"/>
    <w:rsid w:val="008B0B7D"/>
    <w:rsid w:val="008B0EC8"/>
    <w:rsid w:val="008B34F2"/>
    <w:rsid w:val="008C192A"/>
    <w:rsid w:val="008C3782"/>
    <w:rsid w:val="008D15FE"/>
    <w:rsid w:val="008D4A32"/>
    <w:rsid w:val="008D593A"/>
    <w:rsid w:val="008D7D4D"/>
    <w:rsid w:val="008E3BBC"/>
    <w:rsid w:val="008E7760"/>
    <w:rsid w:val="008F2E6B"/>
    <w:rsid w:val="008F528F"/>
    <w:rsid w:val="00904400"/>
    <w:rsid w:val="00907EC0"/>
    <w:rsid w:val="00922001"/>
    <w:rsid w:val="00922C17"/>
    <w:rsid w:val="00932FE0"/>
    <w:rsid w:val="009373C3"/>
    <w:rsid w:val="009423EA"/>
    <w:rsid w:val="00942DDD"/>
    <w:rsid w:val="00942F85"/>
    <w:rsid w:val="00943EA6"/>
    <w:rsid w:val="00944941"/>
    <w:rsid w:val="00950900"/>
    <w:rsid w:val="009516A8"/>
    <w:rsid w:val="009547F0"/>
    <w:rsid w:val="00955D85"/>
    <w:rsid w:val="00963F76"/>
    <w:rsid w:val="009648BF"/>
    <w:rsid w:val="0097124F"/>
    <w:rsid w:val="00973278"/>
    <w:rsid w:val="00976140"/>
    <w:rsid w:val="0097705C"/>
    <w:rsid w:val="00980FEA"/>
    <w:rsid w:val="009815D7"/>
    <w:rsid w:val="009835BA"/>
    <w:rsid w:val="009907B7"/>
    <w:rsid w:val="00990948"/>
    <w:rsid w:val="009958C5"/>
    <w:rsid w:val="009A1738"/>
    <w:rsid w:val="009A6722"/>
    <w:rsid w:val="009A77B5"/>
    <w:rsid w:val="009B2EEE"/>
    <w:rsid w:val="009B531A"/>
    <w:rsid w:val="009B5CE1"/>
    <w:rsid w:val="009C077D"/>
    <w:rsid w:val="009D1744"/>
    <w:rsid w:val="009D5D4E"/>
    <w:rsid w:val="009D70A2"/>
    <w:rsid w:val="009E14E5"/>
    <w:rsid w:val="009E3998"/>
    <w:rsid w:val="009E7F98"/>
    <w:rsid w:val="009F04EE"/>
    <w:rsid w:val="009F393D"/>
    <w:rsid w:val="009F6C21"/>
    <w:rsid w:val="009F7F46"/>
    <w:rsid w:val="00A000BF"/>
    <w:rsid w:val="00A0587E"/>
    <w:rsid w:val="00A12A2E"/>
    <w:rsid w:val="00A150C6"/>
    <w:rsid w:val="00A217EE"/>
    <w:rsid w:val="00A240AD"/>
    <w:rsid w:val="00A275BC"/>
    <w:rsid w:val="00A41D57"/>
    <w:rsid w:val="00A4581D"/>
    <w:rsid w:val="00A463F5"/>
    <w:rsid w:val="00A464B4"/>
    <w:rsid w:val="00A53729"/>
    <w:rsid w:val="00A555B9"/>
    <w:rsid w:val="00A63D6B"/>
    <w:rsid w:val="00A66113"/>
    <w:rsid w:val="00A66CF7"/>
    <w:rsid w:val="00A6760B"/>
    <w:rsid w:val="00A82D3D"/>
    <w:rsid w:val="00A84B52"/>
    <w:rsid w:val="00A8660F"/>
    <w:rsid w:val="00A87B84"/>
    <w:rsid w:val="00A92A93"/>
    <w:rsid w:val="00A92F66"/>
    <w:rsid w:val="00A950E0"/>
    <w:rsid w:val="00A95C48"/>
    <w:rsid w:val="00AA488B"/>
    <w:rsid w:val="00AA7056"/>
    <w:rsid w:val="00AB1124"/>
    <w:rsid w:val="00AB1C09"/>
    <w:rsid w:val="00AB31C6"/>
    <w:rsid w:val="00AB4CEB"/>
    <w:rsid w:val="00AB523B"/>
    <w:rsid w:val="00AC0684"/>
    <w:rsid w:val="00AC1EC2"/>
    <w:rsid w:val="00AC59F7"/>
    <w:rsid w:val="00AC5E94"/>
    <w:rsid w:val="00AC6BD1"/>
    <w:rsid w:val="00AD7BF7"/>
    <w:rsid w:val="00AD7E40"/>
    <w:rsid w:val="00AE0F2F"/>
    <w:rsid w:val="00AF1BF4"/>
    <w:rsid w:val="00AF7045"/>
    <w:rsid w:val="00B00862"/>
    <w:rsid w:val="00B136E8"/>
    <w:rsid w:val="00B1477A"/>
    <w:rsid w:val="00B20993"/>
    <w:rsid w:val="00B329BC"/>
    <w:rsid w:val="00B400CF"/>
    <w:rsid w:val="00B40DA9"/>
    <w:rsid w:val="00B42E96"/>
    <w:rsid w:val="00B50EE6"/>
    <w:rsid w:val="00B52185"/>
    <w:rsid w:val="00B61DC2"/>
    <w:rsid w:val="00B70E16"/>
    <w:rsid w:val="00B776D3"/>
    <w:rsid w:val="00B77DA4"/>
    <w:rsid w:val="00B860AC"/>
    <w:rsid w:val="00B86324"/>
    <w:rsid w:val="00B919FD"/>
    <w:rsid w:val="00B966B4"/>
    <w:rsid w:val="00B974EC"/>
    <w:rsid w:val="00B9753A"/>
    <w:rsid w:val="00BB479C"/>
    <w:rsid w:val="00BB630E"/>
    <w:rsid w:val="00BB692A"/>
    <w:rsid w:val="00BB7B2D"/>
    <w:rsid w:val="00BC1FDC"/>
    <w:rsid w:val="00BC4720"/>
    <w:rsid w:val="00BD3872"/>
    <w:rsid w:val="00BD466E"/>
    <w:rsid w:val="00BD5638"/>
    <w:rsid w:val="00BD75A2"/>
    <w:rsid w:val="00BE5410"/>
    <w:rsid w:val="00BE55A9"/>
    <w:rsid w:val="00BE6D80"/>
    <w:rsid w:val="00BF0FEC"/>
    <w:rsid w:val="00BF2498"/>
    <w:rsid w:val="00BF3A67"/>
    <w:rsid w:val="00BF6236"/>
    <w:rsid w:val="00C01390"/>
    <w:rsid w:val="00C106EB"/>
    <w:rsid w:val="00C1262B"/>
    <w:rsid w:val="00C13A55"/>
    <w:rsid w:val="00C13B31"/>
    <w:rsid w:val="00C1412A"/>
    <w:rsid w:val="00C2017A"/>
    <w:rsid w:val="00C2026B"/>
    <w:rsid w:val="00C20470"/>
    <w:rsid w:val="00C21439"/>
    <w:rsid w:val="00C26511"/>
    <w:rsid w:val="00C33C55"/>
    <w:rsid w:val="00C34990"/>
    <w:rsid w:val="00C34B2F"/>
    <w:rsid w:val="00C35963"/>
    <w:rsid w:val="00C4063D"/>
    <w:rsid w:val="00C435BE"/>
    <w:rsid w:val="00C43DBC"/>
    <w:rsid w:val="00C4641B"/>
    <w:rsid w:val="00C50181"/>
    <w:rsid w:val="00C51187"/>
    <w:rsid w:val="00C552DA"/>
    <w:rsid w:val="00C57A9C"/>
    <w:rsid w:val="00C65F88"/>
    <w:rsid w:val="00C663DE"/>
    <w:rsid w:val="00C6690E"/>
    <w:rsid w:val="00C676D5"/>
    <w:rsid w:val="00C67B67"/>
    <w:rsid w:val="00C703C5"/>
    <w:rsid w:val="00C730FA"/>
    <w:rsid w:val="00C805F2"/>
    <w:rsid w:val="00C823CC"/>
    <w:rsid w:val="00C83763"/>
    <w:rsid w:val="00C83C2B"/>
    <w:rsid w:val="00C860EF"/>
    <w:rsid w:val="00C867C8"/>
    <w:rsid w:val="00C86983"/>
    <w:rsid w:val="00C87191"/>
    <w:rsid w:val="00C934D1"/>
    <w:rsid w:val="00C93EBD"/>
    <w:rsid w:val="00C96632"/>
    <w:rsid w:val="00CB6192"/>
    <w:rsid w:val="00CB7399"/>
    <w:rsid w:val="00CC37FA"/>
    <w:rsid w:val="00CC4DA3"/>
    <w:rsid w:val="00CC5E40"/>
    <w:rsid w:val="00CD13F0"/>
    <w:rsid w:val="00CE1E1B"/>
    <w:rsid w:val="00CF04A9"/>
    <w:rsid w:val="00CF7FCC"/>
    <w:rsid w:val="00D07014"/>
    <w:rsid w:val="00D1398B"/>
    <w:rsid w:val="00D1569F"/>
    <w:rsid w:val="00D16020"/>
    <w:rsid w:val="00D20B1E"/>
    <w:rsid w:val="00D20D13"/>
    <w:rsid w:val="00D22462"/>
    <w:rsid w:val="00D230AC"/>
    <w:rsid w:val="00D24B9E"/>
    <w:rsid w:val="00D25874"/>
    <w:rsid w:val="00D26976"/>
    <w:rsid w:val="00D30BB1"/>
    <w:rsid w:val="00D32489"/>
    <w:rsid w:val="00D3349E"/>
    <w:rsid w:val="00D34211"/>
    <w:rsid w:val="00D363BF"/>
    <w:rsid w:val="00D407A4"/>
    <w:rsid w:val="00D73CB8"/>
    <w:rsid w:val="00D91B55"/>
    <w:rsid w:val="00DA2419"/>
    <w:rsid w:val="00DA2617"/>
    <w:rsid w:val="00DA3DA7"/>
    <w:rsid w:val="00DA435F"/>
    <w:rsid w:val="00DA4F5C"/>
    <w:rsid w:val="00DA61A3"/>
    <w:rsid w:val="00DA7591"/>
    <w:rsid w:val="00DA78D2"/>
    <w:rsid w:val="00DB4E5E"/>
    <w:rsid w:val="00DC0259"/>
    <w:rsid w:val="00DC2D3E"/>
    <w:rsid w:val="00DC5E41"/>
    <w:rsid w:val="00DD7257"/>
    <w:rsid w:val="00DE2321"/>
    <w:rsid w:val="00DE74AC"/>
    <w:rsid w:val="00E0577E"/>
    <w:rsid w:val="00E10A0A"/>
    <w:rsid w:val="00E13DDB"/>
    <w:rsid w:val="00E2025D"/>
    <w:rsid w:val="00E2330E"/>
    <w:rsid w:val="00E3064E"/>
    <w:rsid w:val="00E317EC"/>
    <w:rsid w:val="00E32798"/>
    <w:rsid w:val="00E32B56"/>
    <w:rsid w:val="00E34FEC"/>
    <w:rsid w:val="00E4057D"/>
    <w:rsid w:val="00E46C11"/>
    <w:rsid w:val="00E473B9"/>
    <w:rsid w:val="00E50859"/>
    <w:rsid w:val="00E50E3B"/>
    <w:rsid w:val="00E51C91"/>
    <w:rsid w:val="00E5340A"/>
    <w:rsid w:val="00E60A25"/>
    <w:rsid w:val="00E65BD7"/>
    <w:rsid w:val="00E667C1"/>
    <w:rsid w:val="00E71622"/>
    <w:rsid w:val="00E7464E"/>
    <w:rsid w:val="00E813B5"/>
    <w:rsid w:val="00E81E73"/>
    <w:rsid w:val="00E83290"/>
    <w:rsid w:val="00E84052"/>
    <w:rsid w:val="00E95AC3"/>
    <w:rsid w:val="00E978CD"/>
    <w:rsid w:val="00EA6B7D"/>
    <w:rsid w:val="00EA7FEC"/>
    <w:rsid w:val="00EB3E45"/>
    <w:rsid w:val="00EB53CE"/>
    <w:rsid w:val="00EB644C"/>
    <w:rsid w:val="00EC190D"/>
    <w:rsid w:val="00EC3997"/>
    <w:rsid w:val="00EC3F88"/>
    <w:rsid w:val="00EC5E7B"/>
    <w:rsid w:val="00ED36D8"/>
    <w:rsid w:val="00ED3B1B"/>
    <w:rsid w:val="00EE1AFC"/>
    <w:rsid w:val="00EE378D"/>
    <w:rsid w:val="00EE6BC0"/>
    <w:rsid w:val="00EE6BD7"/>
    <w:rsid w:val="00EF78E6"/>
    <w:rsid w:val="00F00389"/>
    <w:rsid w:val="00F026F1"/>
    <w:rsid w:val="00F03C94"/>
    <w:rsid w:val="00F0689D"/>
    <w:rsid w:val="00F11827"/>
    <w:rsid w:val="00F157EF"/>
    <w:rsid w:val="00F24ACA"/>
    <w:rsid w:val="00F27E6E"/>
    <w:rsid w:val="00F333D4"/>
    <w:rsid w:val="00F35002"/>
    <w:rsid w:val="00F61722"/>
    <w:rsid w:val="00F71EC0"/>
    <w:rsid w:val="00F72787"/>
    <w:rsid w:val="00F731BC"/>
    <w:rsid w:val="00F75591"/>
    <w:rsid w:val="00F75B69"/>
    <w:rsid w:val="00F76E23"/>
    <w:rsid w:val="00F83238"/>
    <w:rsid w:val="00F83867"/>
    <w:rsid w:val="00F855EE"/>
    <w:rsid w:val="00F874BF"/>
    <w:rsid w:val="00FA126D"/>
    <w:rsid w:val="00FA5455"/>
    <w:rsid w:val="00FB01B5"/>
    <w:rsid w:val="00FB4636"/>
    <w:rsid w:val="00FB614A"/>
    <w:rsid w:val="00FB6E59"/>
    <w:rsid w:val="00FC0EC0"/>
    <w:rsid w:val="00FD2B7E"/>
    <w:rsid w:val="00FE7CFE"/>
    <w:rsid w:val="00FF10F2"/>
    <w:rsid w:val="00FF24E9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1CA5"/>
  <w15:chartTrackingRefBased/>
  <w15:docId w15:val="{D0926334-D561-494F-A3B9-66901151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6D5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titul">
    <w:name w:val="Subtitle"/>
    <w:basedOn w:val="Normln"/>
    <w:next w:val="Normln"/>
    <w:link w:val="Podtitul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titulChar">
    <w:name w:val="Podtitul Char"/>
    <w:basedOn w:val="Standardnpsmoodstavce"/>
    <w:link w:val="Podtitul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nhideWhenUsed/>
    <w:rsid w:val="0005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7E89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57E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7E89"/>
    <w:rPr>
      <w:color w:val="000000" w:themeColor="text1"/>
    </w:rPr>
  </w:style>
  <w:style w:type="table" w:styleId="Mkatabulky">
    <w:name w:val="Table Grid"/>
    <w:basedOn w:val="Normlntabulka"/>
    <w:uiPriority w:val="59"/>
    <w:rsid w:val="00057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76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73E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3E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3E0D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3E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3E0D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3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3E0D"/>
    <w:rPr>
      <w:rFonts w:ascii="Segoe UI" w:hAnsi="Segoe UI" w:cs="Segoe UI"/>
      <w:color w:val="000000" w:themeColor="text1"/>
      <w:sz w:val="18"/>
      <w:szCs w:val="18"/>
    </w:rPr>
  </w:style>
  <w:style w:type="paragraph" w:styleId="Revize">
    <w:name w:val="Revision"/>
    <w:hidden/>
    <w:uiPriority w:val="99"/>
    <w:semiHidden/>
    <w:rsid w:val="00DE2321"/>
    <w:pPr>
      <w:spacing w:after="0" w:line="240" w:lineRule="auto"/>
    </w:pPr>
    <w:rPr>
      <w:color w:val="000000" w:themeColor="text1"/>
    </w:rPr>
  </w:style>
  <w:style w:type="character" w:customStyle="1" w:styleId="st1">
    <w:name w:val="st1"/>
    <w:basedOn w:val="Standardnpsmoodstavce"/>
    <w:rsid w:val="00932FE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7FC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7FC8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7F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1562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359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1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98401">
          <w:marLeft w:val="1685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643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5664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6398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8523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193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0282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3327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7585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8785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4003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1820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847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7377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4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8268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8468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5934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6330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058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821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4641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3479">
          <w:marLeft w:val="2261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4957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5224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6991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0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872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741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48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9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366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68302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406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202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020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1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6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962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5112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755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1518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753087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8063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9414">
          <w:marLeft w:val="562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9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005">
          <w:marLeft w:val="1138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4122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830">
          <w:marLeft w:val="1685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tura-api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757F1-0CE4-4AFF-82D9-C548B3DA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170941E.dotm</Template>
  <TotalTime>220</TotalTime>
  <Pages>8</Pages>
  <Words>2110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Normal MPO B&amp;W</vt:lpstr>
    </vt:vector>
  </TitlesOfParts>
  <Company>Ministerstvo průmyslu a obchodu</Company>
  <LinksUpToDate>false</LinksUpToDate>
  <CharactersWithSpaces>14530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 MPO B&amp;W</dc:title>
  <dc:subject>Prázdná šablona obsahující styly v černobílém provedení</dc:subject>
  <dc:creator>Vodička Patrik</dc:creator>
  <cp:keywords/>
  <dc:description/>
  <cp:lastModifiedBy>Horáková Kateřina</cp:lastModifiedBy>
  <cp:revision>89</cp:revision>
  <cp:lastPrinted>2016-06-24T18:48:00Z</cp:lastPrinted>
  <dcterms:created xsi:type="dcterms:W3CDTF">2018-05-03T08:10:00Z</dcterms:created>
  <dcterms:modified xsi:type="dcterms:W3CDTF">2018-05-04T13:29:00Z</dcterms:modified>
</cp:coreProperties>
</file>