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A9BCA2" w14:textId="08D16D1B" w:rsidR="0099202B" w:rsidRPr="0099202B" w:rsidRDefault="0099202B" w:rsidP="00AF5F7B">
      <w:pPr>
        <w:jc w:val="center"/>
        <w:rPr>
          <w:b/>
          <w:bCs/>
          <w:sz w:val="28"/>
          <w:szCs w:val="28"/>
        </w:rPr>
      </w:pPr>
      <w:r w:rsidRPr="0099202B">
        <w:rPr>
          <w:b/>
          <w:bCs/>
          <w:sz w:val="28"/>
          <w:szCs w:val="28"/>
        </w:rPr>
        <w:t>Za</w:t>
      </w:r>
      <w:r w:rsidR="00957CEF" w:rsidRPr="0099202B">
        <w:rPr>
          <w:b/>
          <w:bCs/>
          <w:sz w:val="28"/>
          <w:szCs w:val="28"/>
        </w:rPr>
        <w:t>řízení</w:t>
      </w:r>
      <w:r w:rsidR="00EC57FA" w:rsidRPr="0099202B">
        <w:rPr>
          <w:b/>
          <w:bCs/>
          <w:sz w:val="28"/>
          <w:szCs w:val="28"/>
        </w:rPr>
        <w:t>, která jsou</w:t>
      </w:r>
      <w:r w:rsidR="00957CEF" w:rsidRPr="0099202B">
        <w:rPr>
          <w:b/>
          <w:bCs/>
          <w:sz w:val="28"/>
          <w:szCs w:val="28"/>
        </w:rPr>
        <w:t xml:space="preserve"> spojená se spotřebou energie</w:t>
      </w:r>
      <w:r w:rsidRPr="0099202B">
        <w:rPr>
          <w:b/>
          <w:bCs/>
          <w:sz w:val="28"/>
          <w:szCs w:val="28"/>
        </w:rPr>
        <w:t xml:space="preserve">, na </w:t>
      </w:r>
      <w:r w:rsidR="00DF5E17" w:rsidRPr="0099202B">
        <w:rPr>
          <w:b/>
          <w:bCs/>
          <w:sz w:val="28"/>
          <w:szCs w:val="28"/>
        </w:rPr>
        <w:t>kter</w:t>
      </w:r>
      <w:r w:rsidR="00DF5E17">
        <w:rPr>
          <w:b/>
          <w:bCs/>
          <w:sz w:val="28"/>
          <w:szCs w:val="28"/>
        </w:rPr>
        <w:t>á</w:t>
      </w:r>
      <w:r w:rsidR="00DF5E17" w:rsidRPr="0099202B">
        <w:rPr>
          <w:b/>
          <w:bCs/>
          <w:sz w:val="28"/>
          <w:szCs w:val="28"/>
        </w:rPr>
        <w:t xml:space="preserve"> </w:t>
      </w:r>
      <w:r w:rsidRPr="0099202B">
        <w:rPr>
          <w:b/>
          <w:bCs/>
          <w:sz w:val="28"/>
          <w:szCs w:val="28"/>
        </w:rPr>
        <w:t>se vztahuje legislativa pro označování energetickými štítky</w:t>
      </w:r>
    </w:p>
    <w:p w14:paraId="552DD7DC" w14:textId="7129CB2C" w:rsidR="00740EB2" w:rsidRDefault="00740EB2" w:rsidP="00740EB2">
      <w:pPr>
        <w:rPr>
          <w:b/>
          <w:bCs/>
        </w:rPr>
      </w:pPr>
    </w:p>
    <w:p w14:paraId="2C2C1684" w14:textId="337C9F27" w:rsidR="00D03BBC" w:rsidRDefault="00385FB3" w:rsidP="00D03BBC">
      <w:pPr>
        <w:pStyle w:val="Textpoznpodarou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Doplňující informace pro práci s údaji </w:t>
      </w:r>
      <w:r w:rsidR="00D03BBC">
        <w:rPr>
          <w:b/>
          <w:bCs/>
          <w:sz w:val="22"/>
          <w:szCs w:val="22"/>
        </w:rPr>
        <w:t>uvedenými v tabulce:</w:t>
      </w:r>
    </w:p>
    <w:p w14:paraId="316700AD" w14:textId="3B6498F2" w:rsidR="006C2FC0" w:rsidRPr="006C2FC0" w:rsidRDefault="00D03BBC" w:rsidP="006C2FC0">
      <w:pPr>
        <w:pStyle w:val="Textpoznpodarou"/>
        <w:numPr>
          <w:ilvl w:val="0"/>
          <w:numId w:val="16"/>
        </w:numPr>
        <w:rPr>
          <w:sz w:val="22"/>
          <w:szCs w:val="22"/>
        </w:rPr>
      </w:pPr>
      <w:r w:rsidRPr="006C2FC0">
        <w:rPr>
          <w:sz w:val="22"/>
          <w:szCs w:val="22"/>
        </w:rPr>
        <w:t xml:space="preserve">Tabulka uvádí základní </w:t>
      </w:r>
      <w:r w:rsidR="006C2FC0" w:rsidRPr="006C2FC0">
        <w:rPr>
          <w:sz w:val="22"/>
          <w:szCs w:val="22"/>
        </w:rPr>
        <w:t xml:space="preserve">informace </w:t>
      </w:r>
      <w:r w:rsidR="005D66E7">
        <w:rPr>
          <w:sz w:val="22"/>
          <w:szCs w:val="22"/>
        </w:rPr>
        <w:t xml:space="preserve">k </w:t>
      </w:r>
      <w:r w:rsidR="006C2FC0" w:rsidRPr="006C2FC0">
        <w:rPr>
          <w:sz w:val="22"/>
          <w:szCs w:val="22"/>
        </w:rPr>
        <w:t>jednotlivým kategoriím výrobků</w:t>
      </w:r>
    </w:p>
    <w:p w14:paraId="0D2969B8" w14:textId="3C49DAEC" w:rsidR="00740EB2" w:rsidRPr="006C2FC0" w:rsidRDefault="006C2FC0" w:rsidP="006C2FC0">
      <w:pPr>
        <w:pStyle w:val="Textpoznpodarou"/>
        <w:numPr>
          <w:ilvl w:val="0"/>
          <w:numId w:val="16"/>
        </w:numPr>
        <w:rPr>
          <w:b/>
          <w:bCs/>
          <w:sz w:val="22"/>
          <w:szCs w:val="22"/>
        </w:rPr>
      </w:pPr>
      <w:r w:rsidRPr="006C2FC0">
        <w:rPr>
          <w:sz w:val="22"/>
          <w:szCs w:val="22"/>
        </w:rPr>
        <w:t>U</w:t>
      </w:r>
      <w:r w:rsidR="00740EB2" w:rsidRPr="006C2FC0">
        <w:rPr>
          <w:sz w:val="22"/>
          <w:szCs w:val="22"/>
        </w:rPr>
        <w:t xml:space="preserve"> jednotlivých kategorií </w:t>
      </w:r>
      <w:r w:rsidR="00D03BBC" w:rsidRPr="006C2FC0">
        <w:rPr>
          <w:sz w:val="22"/>
          <w:szCs w:val="22"/>
        </w:rPr>
        <w:t xml:space="preserve">výrobků </w:t>
      </w:r>
      <w:r w:rsidR="00740EB2" w:rsidRPr="006C2FC0">
        <w:rPr>
          <w:sz w:val="22"/>
          <w:szCs w:val="22"/>
        </w:rPr>
        <w:t>je uvedeno označení příslušné legislativy</w:t>
      </w:r>
      <w:r w:rsidRPr="006C2FC0">
        <w:rPr>
          <w:sz w:val="22"/>
          <w:szCs w:val="22"/>
        </w:rPr>
        <w:t>, která blíže specifikuje parametry, kterými se řídí kategorie způsobilé pro štítkování.</w:t>
      </w:r>
      <w:r>
        <w:rPr>
          <w:b/>
          <w:bCs/>
          <w:sz w:val="22"/>
          <w:szCs w:val="22"/>
        </w:rPr>
        <w:t xml:space="preserve"> </w:t>
      </w:r>
      <w:r w:rsidR="0099202B">
        <w:rPr>
          <w:b/>
          <w:bCs/>
          <w:sz w:val="22"/>
          <w:szCs w:val="22"/>
        </w:rPr>
        <w:t>Upozorňujeme, že a</w:t>
      </w:r>
      <w:r w:rsidR="00D03BBC">
        <w:rPr>
          <w:b/>
          <w:bCs/>
          <w:sz w:val="22"/>
          <w:szCs w:val="22"/>
        </w:rPr>
        <w:t>ktuální znění</w:t>
      </w:r>
      <w:r>
        <w:rPr>
          <w:b/>
          <w:bCs/>
          <w:sz w:val="22"/>
          <w:szCs w:val="22"/>
        </w:rPr>
        <w:t xml:space="preserve"> legislativy je uvedeno na </w:t>
      </w:r>
      <w:r w:rsidR="00740EB2" w:rsidRPr="00D03BBC">
        <w:rPr>
          <w:b/>
          <w:bCs/>
          <w:sz w:val="22"/>
          <w:szCs w:val="22"/>
        </w:rPr>
        <w:t xml:space="preserve">webovém portálu Úřadu pro technickou normalizaci, metrologii a státní zkušebnictví: </w:t>
      </w:r>
      <w:hyperlink r:id="rId8" w:history="1">
        <w:r w:rsidR="00D03BBC" w:rsidRPr="00D03BBC">
          <w:rPr>
            <w:rStyle w:val="Hypertextovodkaz"/>
            <w:rFonts w:eastAsia="Times New Roman"/>
            <w:sz w:val="22"/>
            <w:szCs w:val="22"/>
            <w:lang w:eastAsia="cs-CZ"/>
          </w:rPr>
          <w:t>http://www.sgpstandard.cz/editor/unmz/?u=tech_poz/eko.htm</w:t>
        </w:r>
      </w:hyperlink>
      <w:r w:rsidR="00D03BBC" w:rsidRPr="00D03BBC">
        <w:rPr>
          <w:rFonts w:eastAsia="Times New Roman"/>
          <w:color w:val="000000"/>
          <w:sz w:val="22"/>
          <w:szCs w:val="22"/>
          <w:lang w:eastAsia="cs-CZ"/>
        </w:rPr>
        <w:t xml:space="preserve"> </w:t>
      </w:r>
      <w:r w:rsidR="00D03BBC">
        <w:rPr>
          <w:rFonts w:eastAsia="Times New Roman"/>
          <w:color w:val="000000"/>
          <w:sz w:val="22"/>
          <w:szCs w:val="22"/>
          <w:lang w:eastAsia="cs-CZ"/>
        </w:rPr>
        <w:t xml:space="preserve"> </w:t>
      </w:r>
    </w:p>
    <w:p w14:paraId="004D3ED2" w14:textId="2363593C" w:rsidR="006C2FC0" w:rsidRDefault="006C2FC0" w:rsidP="006C2FC0">
      <w:pPr>
        <w:pStyle w:val="Textpoznpodarou"/>
        <w:numPr>
          <w:ilvl w:val="0"/>
          <w:numId w:val="16"/>
        </w:numPr>
        <w:rPr>
          <w:sz w:val="22"/>
          <w:szCs w:val="22"/>
        </w:rPr>
      </w:pPr>
      <w:r w:rsidRPr="006C2FC0">
        <w:rPr>
          <w:sz w:val="22"/>
          <w:szCs w:val="22"/>
        </w:rPr>
        <w:t xml:space="preserve">U jednotlivých kategorií výrobků je uveden přímý odkaz na databázi EPREL, návod pro prověření pořizovaného výrobku je uveden v kap. </w:t>
      </w:r>
      <w:r w:rsidR="0099202B">
        <w:rPr>
          <w:sz w:val="22"/>
          <w:szCs w:val="22"/>
        </w:rPr>
        <w:t>2</w:t>
      </w:r>
      <w:r w:rsidRPr="006C2FC0">
        <w:rPr>
          <w:sz w:val="22"/>
          <w:szCs w:val="22"/>
        </w:rPr>
        <w:t xml:space="preserve">.2 této Přílohy </w:t>
      </w:r>
    </w:p>
    <w:p w14:paraId="777A072B" w14:textId="77777777" w:rsidR="00BC6272" w:rsidRPr="00886C69" w:rsidRDefault="00BC6272" w:rsidP="008C24E9">
      <w:pPr>
        <w:pStyle w:val="Textpoznpodarou"/>
        <w:rPr>
          <w:sz w:val="22"/>
          <w:szCs w:val="22"/>
        </w:rPr>
      </w:pPr>
    </w:p>
    <w:p w14:paraId="67B6D813" w14:textId="77777777" w:rsidR="00886C69" w:rsidRDefault="00886C69" w:rsidP="00886C69">
      <w:pPr>
        <w:pStyle w:val="Textpoznpodarou"/>
      </w:pPr>
    </w:p>
    <w:tbl>
      <w:tblPr>
        <w:tblW w:w="977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0"/>
        <w:gridCol w:w="2268"/>
        <w:gridCol w:w="4678"/>
      </w:tblGrid>
      <w:tr w:rsidR="007E374B" w:rsidRPr="003B3496" w14:paraId="07E91FFF" w14:textId="77777777" w:rsidTr="008C24E9">
        <w:trPr>
          <w:trHeight w:val="34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D2F803" w14:textId="65CB1A14" w:rsidR="007E374B" w:rsidRPr="002B129C" w:rsidRDefault="007E374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 w:rsidRPr="002B129C"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Kategorie</w:t>
            </w: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, výrobky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037CE10" w14:textId="49C95050" w:rsidR="007E374B" w:rsidRPr="002B129C" w:rsidRDefault="007E374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Popis, l</w:t>
            </w:r>
            <w:r w:rsidRPr="002B129C"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egislativa, odkaz na kategorii výrobků v databázi EPREL</w:t>
            </w:r>
          </w:p>
        </w:tc>
      </w:tr>
      <w:tr w:rsidR="0055033E" w:rsidRPr="003B3496" w14:paraId="4305EFE6" w14:textId="77777777" w:rsidTr="008C24E9">
        <w:trPr>
          <w:trHeight w:val="34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5568B76" w14:textId="77777777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color w:val="000000"/>
                <w:lang w:eastAsia="cs-CZ"/>
              </w:rPr>
              <w:t>Klimatizátory vzduchu</w:t>
            </w:r>
          </w:p>
          <w:p w14:paraId="363B0D30" w14:textId="77777777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275CCBF" w14:textId="5D32F710" w:rsidR="0055033E" w:rsidRDefault="0055033E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3D0525" wp14:editId="7C3151A0">
                  <wp:extent cx="1317009" cy="818490"/>
                  <wp:effectExtent l="0" t="0" r="0" b="127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738" cy="833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ABC104F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Legislativa:</w:t>
            </w:r>
          </w:p>
          <w:p w14:paraId="7BCA840E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886C69">
              <w:rPr>
                <w:rFonts w:eastAsia="Times New Roman"/>
                <w:color w:val="000000"/>
                <w:lang w:eastAsia="cs-CZ"/>
              </w:rPr>
              <w:t>Nařízení (EU) 626/2011</w:t>
            </w:r>
            <w:r w:rsidRPr="00886C69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"/>
            </w:r>
          </w:p>
          <w:p w14:paraId="7A5127B1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Odkaz na databázi EPREL: </w:t>
            </w:r>
          </w:p>
          <w:p w14:paraId="4741D144" w14:textId="114F3896" w:rsidR="0055033E" w:rsidRPr="003B3496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hyperlink r:id="rId10" w:history="1">
              <w:r w:rsidRPr="0055033E">
                <w:rPr>
                  <w:rStyle w:val="Hypertextovodkaz"/>
                  <w:rFonts w:eastAsia="Times New Roman"/>
                  <w:lang w:eastAsia="cs-CZ"/>
                </w:rPr>
                <w:t>https://eprel.ec.europa.eu/screen/product/airconditioners</w:t>
              </w:r>
            </w:hyperlink>
          </w:p>
        </w:tc>
      </w:tr>
      <w:tr w:rsidR="007E374B" w:rsidRPr="003B3496" w14:paraId="52AB24D1" w14:textId="77777777" w:rsidTr="008C24E9">
        <w:trPr>
          <w:trHeight w:val="34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B5BE5" w14:textId="64EC8336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Pr="003B3496">
              <w:rPr>
                <w:rFonts w:eastAsia="Times New Roman"/>
                <w:color w:val="000000"/>
                <w:lang w:eastAsia="cs-CZ"/>
              </w:rPr>
              <w:t>limatizátory vzduchu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3B3496">
              <w:rPr>
                <w:rFonts w:eastAsia="Times New Roman"/>
                <w:color w:val="000000"/>
                <w:lang w:eastAsia="cs-CZ"/>
              </w:rPr>
              <w:t>chlaze</w:t>
            </w:r>
            <w:r>
              <w:rPr>
                <w:rFonts w:eastAsia="Times New Roman"/>
                <w:color w:val="000000"/>
                <w:lang w:eastAsia="cs-CZ"/>
              </w:rPr>
              <w:t>ní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281CC" w14:textId="64BE2A30" w:rsidR="007E374B" w:rsidRDefault="007E374B" w:rsidP="00784A85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Popis, účel:</w:t>
            </w:r>
            <w:r>
              <w:rPr>
                <w:rFonts w:asciiTheme="minorHAnsi" w:hAnsiTheme="minorHAnsi" w:cstheme="minorBidi"/>
              </w:rPr>
              <w:t xml:space="preserve"> z</w:t>
            </w:r>
            <w:r w:rsidRPr="0061143F">
              <w:rPr>
                <w:rFonts w:eastAsia="Times New Roman"/>
                <w:color w:val="000000"/>
                <w:lang w:eastAsia="cs-CZ"/>
              </w:rPr>
              <w:t>ařízení určené k chlazení vzduchu v uzavřeném prostoru</w:t>
            </w:r>
          </w:p>
          <w:p w14:paraId="44CA4B0C" w14:textId="77777777" w:rsidR="007E374B" w:rsidRDefault="007E374B" w:rsidP="00784A85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>s jmenovitým výkonem ≤ 12 kW pro chlazení</w:t>
            </w:r>
            <w:r>
              <w:rPr>
                <w:rFonts w:eastAsia="Times New Roman"/>
                <w:color w:val="000000"/>
                <w:lang w:eastAsia="cs-CZ"/>
              </w:rPr>
              <w:t xml:space="preserve">, u vyšších výkonů štítek není zaveden </w:t>
            </w:r>
          </w:p>
          <w:p w14:paraId="1FADE055" w14:textId="77777777" w:rsidR="007E374B" w:rsidRDefault="007E374B" w:rsidP="00784A85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DF402F">
              <w:rPr>
                <w:rFonts w:eastAsia="Times New Roman"/>
                <w:color w:val="000000"/>
                <w:lang w:eastAsia="cs-CZ"/>
              </w:rPr>
              <w:t>Zdroj informace o jmenovitém výkonu</w:t>
            </w:r>
            <w:r>
              <w:rPr>
                <w:rFonts w:eastAsia="Times New Roman"/>
                <w:color w:val="000000"/>
                <w:lang w:eastAsia="cs-CZ"/>
              </w:rPr>
              <w:t xml:space="preserve">: </w:t>
            </w:r>
            <w:r w:rsidRPr="00886C69">
              <w:rPr>
                <w:rFonts w:eastAsia="Times New Roman"/>
                <w:color w:val="000000"/>
                <w:lang w:eastAsia="cs-CZ"/>
              </w:rPr>
              <w:t>informační list o výrobku</w:t>
            </w:r>
          </w:p>
          <w:p w14:paraId="7C2C8304" w14:textId="6C83CF9A" w:rsidR="007E374B" w:rsidRPr="00D20BC2" w:rsidRDefault="007E374B" w:rsidP="00784A85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t>Výrobce nemá povinnost uvádět povinnost štítkování</w:t>
            </w:r>
          </w:p>
        </w:tc>
      </w:tr>
      <w:tr w:rsidR="007E374B" w:rsidRPr="003B3496" w14:paraId="4EF2F327" w14:textId="77777777" w:rsidTr="008C24E9">
        <w:trPr>
          <w:trHeight w:val="26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04337" w14:textId="121C58C1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Pr="003B3496">
              <w:rPr>
                <w:rFonts w:eastAsia="Times New Roman"/>
                <w:color w:val="000000"/>
                <w:lang w:eastAsia="cs-CZ"/>
              </w:rPr>
              <w:t>limatizátory vzduchu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3B3496">
              <w:rPr>
                <w:rFonts w:eastAsia="Times New Roman"/>
                <w:color w:val="000000"/>
                <w:lang w:eastAsia="cs-CZ"/>
              </w:rPr>
              <w:t>vytápění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21031" w14:textId="107E5388" w:rsidR="007E374B" w:rsidRDefault="007E374B" w:rsidP="00784A85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Popis, účel:</w:t>
            </w:r>
            <w:r>
              <w:rPr>
                <w:rFonts w:asciiTheme="minorHAnsi" w:hAnsiTheme="minorHAnsi" w:cstheme="minorBidi"/>
              </w:rPr>
              <w:t xml:space="preserve"> z</w:t>
            </w:r>
            <w:r w:rsidRPr="0061143F">
              <w:rPr>
                <w:rFonts w:eastAsia="Times New Roman"/>
                <w:color w:val="000000"/>
                <w:lang w:eastAsia="cs-CZ"/>
              </w:rPr>
              <w:t>ařízení určené k</w:t>
            </w:r>
            <w:r>
              <w:rPr>
                <w:rFonts w:eastAsia="Times New Roman"/>
                <w:color w:val="000000"/>
                <w:lang w:eastAsia="cs-CZ"/>
              </w:rPr>
              <w:t xml:space="preserve"> ohřevu vzduchu </w:t>
            </w:r>
            <w:r w:rsidRPr="0061143F">
              <w:rPr>
                <w:rFonts w:eastAsia="Times New Roman"/>
                <w:color w:val="000000"/>
                <w:lang w:eastAsia="cs-CZ"/>
              </w:rPr>
              <w:t>v uzavřeném prostoru</w:t>
            </w:r>
          </w:p>
          <w:p w14:paraId="5273CF96" w14:textId="77777777" w:rsidR="007E374B" w:rsidRDefault="007E374B" w:rsidP="00784A85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 xml:space="preserve">s jmenovitým výkonem ≤ 12 kW pro </w:t>
            </w:r>
            <w:r>
              <w:rPr>
                <w:rFonts w:eastAsia="Times New Roman"/>
                <w:color w:val="000000"/>
                <w:lang w:eastAsia="cs-CZ"/>
              </w:rPr>
              <w:t>ohřev vzduchu</w:t>
            </w:r>
          </w:p>
          <w:p w14:paraId="2F46ECB0" w14:textId="6EC4C782" w:rsidR="007E374B" w:rsidRPr="00D20BC2" w:rsidRDefault="007E374B" w:rsidP="00784A85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</w:tr>
      <w:tr w:rsidR="0055033E" w:rsidRPr="003B3496" w14:paraId="50EA235F" w14:textId="77777777" w:rsidTr="008C24E9">
        <w:trPr>
          <w:trHeight w:val="26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9FDAEEC" w14:textId="4E8FFD48" w:rsidR="0055033E" w:rsidRPr="00C917A0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C917A0">
              <w:rPr>
                <w:rFonts w:eastAsia="Times New Roman"/>
                <w:b/>
                <w:bCs/>
                <w:color w:val="000000"/>
                <w:lang w:eastAsia="cs-CZ"/>
              </w:rPr>
              <w:t>Lokální topidla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BB6DA7E" w14:textId="77777777" w:rsidR="0055033E" w:rsidRDefault="0055033E" w:rsidP="00D957C5">
            <w:pPr>
              <w:rPr>
                <w:noProof/>
              </w:rPr>
            </w:pPr>
          </w:p>
          <w:p w14:paraId="7EE4583C" w14:textId="0332A559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21B2B927" wp14:editId="1B7BF0C1">
                  <wp:extent cx="1317009" cy="876236"/>
                  <wp:effectExtent l="0" t="0" r="0" b="63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597" cy="88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CC77367" w14:textId="77777777" w:rsidR="0055033E" w:rsidRDefault="0055033E" w:rsidP="00035C7B">
            <w:pPr>
              <w:rPr>
                <w:rFonts w:asciiTheme="minorHAnsi" w:hAnsiTheme="minorHAnsi" w:cstheme="minorBidi"/>
              </w:rPr>
            </w:pPr>
          </w:p>
          <w:p w14:paraId="7AA303AA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</w:t>
            </w:r>
          </w:p>
          <w:p w14:paraId="5AD09B60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 w:rsidRPr="00886C69">
              <w:rPr>
                <w:rFonts w:asciiTheme="minorHAnsi" w:hAnsiTheme="minorHAnsi" w:cstheme="minorBidi"/>
              </w:rPr>
              <w:t>Nařízení 2015/1186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2"/>
            </w:r>
          </w:p>
          <w:p w14:paraId="0FE58D37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74673A90" w14:textId="77777777" w:rsidR="0055033E" w:rsidRDefault="0055033E" w:rsidP="00035C7B">
            <w:pPr>
              <w:rPr>
                <w:rFonts w:asciiTheme="minorHAnsi" w:hAnsiTheme="minorHAnsi" w:cstheme="minorBidi"/>
              </w:rPr>
            </w:pPr>
            <w:hyperlink r:id="rId12" w:history="1">
              <w:r w:rsidRPr="00EA3496">
                <w:rPr>
                  <w:rStyle w:val="Hypertextovodkaz"/>
                  <w:rFonts w:asciiTheme="minorHAnsi" w:hAnsiTheme="minorHAnsi" w:cstheme="minorBidi"/>
                </w:rPr>
                <w:t>https://eprel.ec.europa.eu/screen/product/localspaceheaters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  <w:p w14:paraId="3307E508" w14:textId="77777777" w:rsidR="0055033E" w:rsidRPr="003B3496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</w:p>
        </w:tc>
      </w:tr>
      <w:tr w:rsidR="007E374B" w:rsidRPr="003B3496" w14:paraId="4D121B6C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7097D" w14:textId="425A0907" w:rsidR="007E374B" w:rsidRPr="003B3496" w:rsidRDefault="007E374B" w:rsidP="00C917A0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L</w:t>
            </w:r>
            <w:r w:rsidRPr="003B3496">
              <w:rPr>
                <w:rFonts w:eastAsia="Times New Roman"/>
                <w:color w:val="000000"/>
                <w:lang w:eastAsia="cs-CZ"/>
              </w:rPr>
              <w:t>okální topidla</w:t>
            </w:r>
            <w:r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3"/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D9E89" w14:textId="77777777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Účel, určení</w:t>
            </w:r>
            <w:r>
              <w:rPr>
                <w:rFonts w:asciiTheme="minorHAnsi" w:hAnsiTheme="minorHAnsi" w:cstheme="minorBidi"/>
              </w:rPr>
              <w:t xml:space="preserve">: </w:t>
            </w:r>
            <w:r>
              <w:rPr>
                <w:rFonts w:eastAsia="Times New Roman"/>
                <w:color w:val="000000"/>
                <w:lang w:eastAsia="cs-CZ"/>
              </w:rPr>
              <w:t>Z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ařízení pro vytápění </w:t>
            </w:r>
            <w:r>
              <w:rPr>
                <w:rFonts w:eastAsia="Times New Roman"/>
                <w:color w:val="000000"/>
                <w:lang w:eastAsia="cs-CZ"/>
              </w:rPr>
              <w:t xml:space="preserve">uzavřených </w:t>
            </w:r>
            <w:r w:rsidRPr="001E1089">
              <w:rPr>
                <w:rFonts w:eastAsia="Times New Roman"/>
                <w:color w:val="000000"/>
                <w:lang w:eastAsia="cs-CZ"/>
              </w:rPr>
              <w:t>prostorů</w:t>
            </w:r>
            <w:r>
              <w:rPr>
                <w:rFonts w:eastAsia="Times New Roman"/>
                <w:color w:val="000000"/>
                <w:lang w:eastAsia="cs-CZ"/>
              </w:rPr>
              <w:t xml:space="preserve"> k dosažení </w:t>
            </w:r>
            <w:r w:rsidRPr="001E1089">
              <w:rPr>
                <w:rFonts w:eastAsia="Times New Roman"/>
                <w:color w:val="000000"/>
                <w:lang w:eastAsia="cs-CZ"/>
              </w:rPr>
              <w:t>určité úrovně tepelné pohody osob</w:t>
            </w:r>
            <w:r>
              <w:rPr>
                <w:rFonts w:eastAsia="Times New Roman"/>
                <w:color w:val="000000"/>
                <w:lang w:eastAsia="cs-CZ"/>
              </w:rPr>
              <w:t xml:space="preserve">. </w:t>
            </w:r>
          </w:p>
          <w:p w14:paraId="14B7C8A9" w14:textId="77777777" w:rsidR="007E374B" w:rsidRDefault="007E374B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>s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F47CBD">
              <w:rPr>
                <w:rFonts w:eastAsia="Times New Roman"/>
                <w:color w:val="000000"/>
                <w:lang w:eastAsia="cs-CZ"/>
              </w:rPr>
              <w:t>jmenovitým tepelným výkonem ≤ 50 kW</w:t>
            </w:r>
            <w:r w:rsidRPr="0061143F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39CB7346" w14:textId="6999BB88" w:rsidR="007E374B" w:rsidRPr="00D20BC2" w:rsidRDefault="007E374B" w:rsidP="007E374B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Požadavky na energetické štítky se nevztahují na všechny typy lokálních topidel, jako příklad lze uvést</w:t>
            </w:r>
            <w:r w:rsidRPr="00D3380B">
              <w:rPr>
                <w:rFonts w:eastAsia="Times New Roman"/>
                <w:color w:val="000000"/>
                <w:lang w:eastAsia="cs-CZ"/>
              </w:rPr>
              <w:t xml:space="preserve"> například</w:t>
            </w:r>
            <w:r>
              <w:rPr>
                <w:rFonts w:eastAsia="Times New Roman"/>
                <w:color w:val="000000"/>
                <w:lang w:eastAsia="cs-CZ"/>
              </w:rPr>
              <w:t xml:space="preserve">: </w:t>
            </w:r>
            <w:r w:rsidRPr="00D3380B">
              <w:rPr>
                <w:rFonts w:eastAsia="Times New Roman"/>
                <w:color w:val="000000"/>
                <w:lang w:eastAsia="cs-CZ"/>
              </w:rPr>
              <w:t xml:space="preserve">tepelná čerpadla, </w:t>
            </w:r>
            <w:r w:rsidRPr="00E7701F">
              <w:rPr>
                <w:rFonts w:eastAsia="Times New Roman"/>
                <w:color w:val="000000"/>
                <w:lang w:eastAsia="cs-CZ"/>
              </w:rPr>
              <w:t>elektrická lokální topidla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</w:tr>
      <w:tr w:rsidR="0055033E" w:rsidRPr="003B3496" w14:paraId="2B76EE2A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B0D65AB" w14:textId="703CEC94" w:rsidR="0055033E" w:rsidRPr="009F5A11" w:rsidRDefault="0055033E" w:rsidP="00C917A0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9F5A11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Větrací jednotky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8733930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2B8F28B8" wp14:editId="5DF99BEC">
                  <wp:extent cx="1319969" cy="887105"/>
                  <wp:effectExtent l="0" t="0" r="0" b="825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994" cy="895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6E21C1D" w14:textId="49CD3EA1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Legislativa: </w:t>
            </w:r>
            <w:r>
              <w:t>NAŘÍZENÍ (EU) č. 1254/2014</w:t>
            </w:r>
            <w:r>
              <w:rPr>
                <w:rStyle w:val="Znakapoznpodarou"/>
              </w:rPr>
              <w:footnoteReference w:id="4"/>
            </w:r>
            <w:r>
              <w:t xml:space="preserve"> </w:t>
            </w:r>
          </w:p>
          <w:p w14:paraId="6A67CED7" w14:textId="7B5D5348" w:rsidR="0055033E" w:rsidRPr="003B3496" w:rsidRDefault="0055033E" w:rsidP="0055033E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Odkaz na databázi EPREL: </w:t>
            </w:r>
            <w:hyperlink r:id="rId14" w:history="1">
              <w:r w:rsidRPr="005B0CC9">
                <w:rPr>
                  <w:rStyle w:val="Hypertextovodkaz"/>
                  <w:rFonts w:asciiTheme="minorHAnsi" w:hAnsiTheme="minorHAnsi" w:cstheme="minorBidi"/>
                </w:rPr>
                <w:t>https://eprel.ec.europa.eu/screen/product/residentialventilationunits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2625FDE8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62A1F" w14:textId="619ED42C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V</w:t>
            </w:r>
            <w:r w:rsidRPr="003B3496">
              <w:rPr>
                <w:rFonts w:eastAsia="Times New Roman"/>
                <w:color w:val="000000"/>
                <w:lang w:eastAsia="cs-CZ"/>
              </w:rPr>
              <w:t xml:space="preserve">ětrací jednotky pro </w:t>
            </w:r>
            <w:r w:rsidRPr="00385FB3">
              <w:rPr>
                <w:rFonts w:eastAsia="Times New Roman"/>
                <w:color w:val="000000"/>
                <w:lang w:eastAsia="cs-CZ"/>
              </w:rPr>
              <w:t>obytné budovy</w:t>
            </w:r>
            <w:r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5"/>
            </w:r>
          </w:p>
          <w:p w14:paraId="4AB2D3A7" w14:textId="4EE27495" w:rsidR="007E374B" w:rsidRPr="007543DA" w:rsidRDefault="007E374B" w:rsidP="00D957C5">
            <w:pPr>
              <w:rPr>
                <w:rFonts w:asciiTheme="minorHAnsi" w:eastAsia="Times New Roman" w:hAnsiTheme="minorHAnsi" w:cstheme="minorHAns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BD247" w14:textId="79A359D6" w:rsidR="007E374B" w:rsidRDefault="007E374B" w:rsidP="00D957C5">
            <w:pPr>
              <w:rPr>
                <w:rFonts w:asciiTheme="minorHAnsi" w:eastAsiaTheme="minorHAnsi" w:hAnsiTheme="minorHAnsi" w:cstheme="minorBidi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Zařízení určené </w:t>
            </w:r>
            <w:r w:rsidRPr="001E1089">
              <w:rPr>
                <w:rFonts w:eastAsia="Times New Roman"/>
                <w:color w:val="000000"/>
                <w:lang w:eastAsia="cs-CZ"/>
              </w:rPr>
              <w:t>k nahrazování použitého vzduchu v budově nebo v její části venkovním vzduchem</w:t>
            </w:r>
          </w:p>
          <w:p w14:paraId="244E9FFF" w14:textId="77777777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Požadavky se vztahují na jednotky s </w:t>
            </w:r>
            <w:r>
              <w:rPr>
                <w:rFonts w:eastAsia="Times New Roman"/>
                <w:color w:val="000000"/>
                <w:lang w:eastAsia="cs-CZ"/>
              </w:rPr>
              <w:t xml:space="preserve">maximálním 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>průtok</w:t>
            </w:r>
            <w:r>
              <w:rPr>
                <w:rFonts w:eastAsia="Times New Roman"/>
                <w:b/>
                <w:bCs/>
                <w:color w:val="000000"/>
                <w:lang w:eastAsia="cs-CZ"/>
              </w:rPr>
              <w:t>em vzduchu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do 1 000 m</w:t>
            </w:r>
            <w:r w:rsidRPr="00F47CBD">
              <w:rPr>
                <w:rFonts w:eastAsia="Times New Roman"/>
                <w:b/>
                <w:bCs/>
                <w:color w:val="000000"/>
                <w:vertAlign w:val="superscript"/>
                <w:lang w:eastAsia="cs-CZ"/>
              </w:rPr>
              <w:t>3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>/h</w:t>
            </w:r>
            <w:r>
              <w:rPr>
                <w:rFonts w:eastAsia="Times New Roman"/>
                <w:color w:val="000000"/>
                <w:lang w:eastAsia="cs-CZ"/>
              </w:rPr>
              <w:t xml:space="preserve"> (vyšší průtok znamená to, že se taková větrací jednotka považuje za jednotku určenou pro jiné než obytné budovy) Požadavky na energetické štítky podle nařízení 1254/2014 se </w:t>
            </w:r>
            <w:r w:rsidRPr="00B838CD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nevztahují </w:t>
            </w:r>
            <w:r w:rsidRPr="00F47CBD">
              <w:rPr>
                <w:rFonts w:eastAsia="Times New Roman"/>
                <w:color w:val="000000"/>
                <w:lang w:eastAsia="cs-CZ"/>
              </w:rPr>
              <w:t>na větrací jednotky pro jiné než obytné budovy</w:t>
            </w:r>
          </w:p>
          <w:p w14:paraId="1D06BA4E" w14:textId="775CC7EF" w:rsidR="007E374B" w:rsidRPr="00D20BC2" w:rsidRDefault="007E374B" w:rsidP="007E374B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>Nevztahuje se také na jednosměrné jednotky s příkonem do 30 W a odsavače par.</w:t>
            </w:r>
          </w:p>
        </w:tc>
      </w:tr>
      <w:tr w:rsidR="0055033E" w:rsidRPr="003B3496" w14:paraId="5DFBE90C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95E9A47" w14:textId="2F192951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6235F8">
              <w:rPr>
                <w:rFonts w:eastAsia="Times New Roman"/>
                <w:b/>
                <w:bCs/>
                <w:color w:val="000000"/>
                <w:lang w:eastAsia="cs-CZ"/>
              </w:rPr>
              <w:t>Kotle na tuhá paliva</w:t>
            </w:r>
            <w:r>
              <w:rPr>
                <w:rStyle w:val="Znakapoznpodarou"/>
                <w:rFonts w:eastAsia="Times New Roman"/>
                <w:b/>
                <w:bCs/>
                <w:color w:val="000000"/>
                <w:lang w:eastAsia="cs-CZ"/>
              </w:rPr>
              <w:footnoteReference w:id="6"/>
            </w:r>
          </w:p>
          <w:p w14:paraId="2CE100F0" w14:textId="6894A5AA" w:rsidR="0055033E" w:rsidRPr="006235F8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3FA2F63" w14:textId="77777777" w:rsidR="0055033E" w:rsidRPr="00A52731" w:rsidRDefault="0055033E" w:rsidP="00D957C5">
            <w:pPr>
              <w:rPr>
                <w:rFonts w:asciiTheme="minorHAnsi" w:hAnsiTheme="minorHAnsi" w:cstheme="minorBidi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6CBD236" wp14:editId="4B86C609">
                  <wp:extent cx="1357630" cy="750956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377" cy="761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B6E32E6" w14:textId="77777777" w:rsidR="0055033E" w:rsidRPr="006235F8" w:rsidRDefault="0055033E" w:rsidP="00D957C5">
            <w:pPr>
              <w:rPr>
                <w:rFonts w:asciiTheme="minorHAnsi" w:hAnsiTheme="minorHAnsi" w:cstheme="minorBidi"/>
              </w:rPr>
            </w:pPr>
            <w:r w:rsidRPr="006235F8">
              <w:rPr>
                <w:rFonts w:asciiTheme="minorHAnsi" w:hAnsiTheme="minorHAnsi" w:cstheme="minorBidi"/>
              </w:rPr>
              <w:t xml:space="preserve">Legislativa: Nařízení (EU) č. </w:t>
            </w:r>
            <w:r>
              <w:rPr>
                <w:rFonts w:asciiTheme="minorHAnsi" w:hAnsiTheme="minorHAnsi" w:cstheme="minorBidi"/>
              </w:rPr>
              <w:t>2015/1187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7"/>
            </w:r>
          </w:p>
          <w:p w14:paraId="0FFF2222" w14:textId="77777777" w:rsidR="00D975FC" w:rsidRDefault="0055033E" w:rsidP="00D975FC">
            <w:pPr>
              <w:rPr>
                <w:rFonts w:asciiTheme="minorHAnsi" w:hAnsiTheme="minorHAnsi" w:cstheme="minorBidi"/>
              </w:rPr>
            </w:pPr>
            <w:r w:rsidRPr="006235F8">
              <w:rPr>
                <w:rFonts w:asciiTheme="minorHAnsi" w:hAnsiTheme="minorHAnsi" w:cstheme="minorBidi"/>
              </w:rPr>
              <w:t>Odkaz na databázi EPREL:</w:t>
            </w:r>
          </w:p>
          <w:p w14:paraId="11BB6AC6" w14:textId="0B672B91" w:rsidR="0055033E" w:rsidRPr="003B3496" w:rsidRDefault="0055033E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6235F8">
              <w:rPr>
                <w:rFonts w:asciiTheme="minorHAnsi" w:hAnsiTheme="minorHAnsi" w:cstheme="minorBidi"/>
              </w:rPr>
              <w:t xml:space="preserve"> </w:t>
            </w:r>
            <w:hyperlink r:id="rId16" w:history="1">
              <w:r w:rsidRPr="006235F8">
                <w:rPr>
                  <w:rStyle w:val="Hypertextovodkaz"/>
                  <w:rFonts w:asciiTheme="minorHAnsi" w:hAnsiTheme="minorHAnsi" w:cstheme="minorBidi"/>
                </w:rPr>
                <w:t>https://eprel.ec.europa.eu/screen/product/solidfuelboilers</w:t>
              </w:r>
            </w:hyperlink>
            <w:r w:rsidRPr="006235F8"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02CEC501" w14:textId="77777777" w:rsidTr="008C24E9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A7045" w14:textId="3A4F95D2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Pr="003B3496">
              <w:rPr>
                <w:rFonts w:eastAsia="Times New Roman"/>
                <w:color w:val="000000"/>
                <w:lang w:eastAsia="cs-CZ"/>
              </w:rPr>
              <w:t xml:space="preserve">otle na </w:t>
            </w:r>
            <w:r w:rsidRPr="00385FB3">
              <w:rPr>
                <w:rFonts w:eastAsia="Times New Roman"/>
                <w:color w:val="000000"/>
                <w:lang w:eastAsia="cs-CZ"/>
              </w:rPr>
              <w:t>tuhá paliva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69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27748" w14:textId="77777777" w:rsidR="007E374B" w:rsidRDefault="007E374B" w:rsidP="007E374B">
            <w:pPr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Kotel na tuhá paliva, který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</w:p>
          <w:p w14:paraId="1F14FA30" w14:textId="5D870608" w:rsidR="007E374B" w:rsidRPr="00D20BC2" w:rsidRDefault="007E374B" w:rsidP="007E374B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, kotle o vyšším výkonu nikoli</w:t>
            </w:r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60BCA86D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8685E" w14:textId="4DC01D81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S</w:t>
            </w:r>
            <w:r w:rsidRPr="003B3496">
              <w:rPr>
                <w:rFonts w:eastAsia="Times New Roman"/>
                <w:color w:val="000000"/>
                <w:lang w:eastAsia="cs-CZ"/>
              </w:rPr>
              <w:t xml:space="preserve">oupravy kotlů na </w:t>
            </w:r>
            <w:r w:rsidRPr="00385FB3">
              <w:rPr>
                <w:rFonts w:eastAsia="Times New Roman"/>
                <w:color w:val="000000"/>
                <w:lang w:eastAsia="cs-CZ"/>
              </w:rPr>
              <w:t>tuhá paliva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BD556" w14:textId="2CB2A141" w:rsidR="007E374B" w:rsidRDefault="007E374B" w:rsidP="007E374B">
            <w:pPr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Kotel na tuhá paliva, který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 xml:space="preserve">, který je doplněn jedním nebo více </w:t>
            </w:r>
            <w:r w:rsidR="00DF5E17">
              <w:rPr>
                <w:rFonts w:eastAsia="Times New Roman"/>
                <w:color w:val="000000"/>
                <w:lang w:eastAsia="cs-CZ"/>
              </w:rPr>
              <w:t xml:space="preserve">dalšími zdroji </w:t>
            </w:r>
            <w:r>
              <w:rPr>
                <w:rFonts w:eastAsia="Times New Roman"/>
                <w:color w:val="000000"/>
                <w:lang w:eastAsia="cs-CZ"/>
              </w:rPr>
              <w:t>tepla (např. další kotel nebo doplňkové tepelné čerpadlo), regulátorem teploty nebo solárním zařízením.</w:t>
            </w:r>
          </w:p>
          <w:p w14:paraId="3DF45063" w14:textId="6EE40F9E" w:rsidR="007E374B" w:rsidRPr="00D20BC2" w:rsidRDefault="007E374B" w:rsidP="007E374B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</w:tc>
      </w:tr>
      <w:tr w:rsidR="0055033E" w:rsidRPr="003B3496" w14:paraId="1A2F22D4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A224E8F" w14:textId="5487E179" w:rsidR="0055033E" w:rsidRPr="00C0612F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C0612F">
              <w:rPr>
                <w:rFonts w:eastAsia="Times New Roman"/>
                <w:b/>
                <w:bCs/>
                <w:color w:val="000000"/>
                <w:lang w:eastAsia="cs-CZ"/>
              </w:rPr>
              <w:t>Ohřívače</w:t>
            </w:r>
            <w:r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prostoru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A3EA530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6C85E1F4" wp14:editId="4CE63096">
                  <wp:extent cx="1357953" cy="851535"/>
                  <wp:effectExtent l="0" t="0" r="0" b="5715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828" cy="862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2A1022C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 Nařízení 811/2013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8"/>
            </w:r>
          </w:p>
          <w:p w14:paraId="2F0BAE23" w14:textId="77777777" w:rsidR="00D975FC" w:rsidRDefault="0055033E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5BC470FB" w14:textId="61E87CE1" w:rsidR="0055033E" w:rsidRPr="00D20BC2" w:rsidRDefault="0055033E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 </w:t>
            </w:r>
            <w:hyperlink r:id="rId18" w:history="1">
              <w:r w:rsidRPr="00250F51">
                <w:rPr>
                  <w:rStyle w:val="Hypertextovodkaz"/>
                  <w:rFonts w:asciiTheme="minorHAnsi" w:hAnsiTheme="minorHAnsi" w:cstheme="minorBidi"/>
                </w:rPr>
                <w:t>https://eprel.ec.europa.eu/screen/product/spaceheaters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7281BB5E" w14:textId="77777777" w:rsidTr="008C24E9">
        <w:trPr>
          <w:trHeight w:val="306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63BDC" w14:textId="71FADD53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Pr="003B3496">
              <w:rPr>
                <w:rFonts w:eastAsia="Times New Roman"/>
                <w:color w:val="000000"/>
                <w:lang w:eastAsia="cs-CZ"/>
              </w:rPr>
              <w:t>hřívače pro vytápění vnitřních prostorů</w:t>
            </w:r>
            <w:r>
              <w:rPr>
                <w:rFonts w:eastAsia="Times New Roman"/>
                <w:color w:val="000000"/>
                <w:lang w:eastAsia="cs-CZ"/>
              </w:rPr>
              <w:t xml:space="preserve"> (kotel nebo tepelné </w:t>
            </w:r>
            <w:proofErr w:type="gramStart"/>
            <w:r>
              <w:rPr>
                <w:rFonts w:eastAsia="Times New Roman"/>
                <w:color w:val="000000"/>
                <w:lang w:eastAsia="cs-CZ"/>
              </w:rPr>
              <w:t>čerpadlo)</w:t>
            </w:r>
            <w:r w:rsidRPr="003B3496">
              <w:rPr>
                <w:rFonts w:eastAsia="Times New Roman"/>
                <w:color w:val="000000"/>
                <w:lang w:eastAsia="cs-CZ"/>
              </w:rPr>
              <w:t>/</w:t>
            </w:r>
            <w:proofErr w:type="gramEnd"/>
            <w:r w:rsidRPr="003B3496">
              <w:rPr>
                <w:rFonts w:eastAsia="Times New Roman"/>
                <w:color w:val="000000"/>
                <w:lang w:eastAsia="cs-CZ"/>
              </w:rPr>
              <w:t xml:space="preserve">kombinované </w:t>
            </w:r>
            <w:r w:rsidRPr="003B3496">
              <w:rPr>
                <w:rFonts w:eastAsia="Times New Roman"/>
                <w:color w:val="000000"/>
                <w:lang w:eastAsia="cs-CZ"/>
              </w:rPr>
              <w:lastRenderedPageBreak/>
              <w:t>ohřívač (vytápění 55°C)</w:t>
            </w:r>
          </w:p>
        </w:tc>
        <w:tc>
          <w:tcPr>
            <w:tcW w:w="69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D19B5" w14:textId="77777777" w:rsidR="007E374B" w:rsidRDefault="007E374B" w:rsidP="007E374B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lastRenderedPageBreak/>
              <w:t>Účel, určení:</w:t>
            </w:r>
            <w:r>
              <w:rPr>
                <w:rFonts w:asciiTheme="minorHAnsi" w:hAnsiTheme="minorHAnsi" w:cstheme="minorBidi"/>
              </w:rPr>
              <w:t xml:space="preserve"> Kotel</w:t>
            </w:r>
            <w:r>
              <w:t xml:space="preserve"> </w:t>
            </w:r>
            <w:r w:rsidRPr="001B42B5">
              <w:rPr>
                <w:rFonts w:asciiTheme="minorHAnsi" w:hAnsiTheme="minorHAnsi" w:cstheme="minorBidi"/>
              </w:rPr>
              <w:t xml:space="preserve">na </w:t>
            </w:r>
            <w:r w:rsidRPr="004A2DB2">
              <w:rPr>
                <w:rFonts w:asciiTheme="minorHAnsi" w:hAnsiTheme="minorHAnsi" w:cstheme="minorBidi"/>
              </w:rPr>
              <w:t>plynná a kapalná</w:t>
            </w:r>
            <w:r w:rsidRPr="001B42B5">
              <w:rPr>
                <w:rFonts w:asciiTheme="minorHAnsi" w:hAnsiTheme="minorHAnsi" w:cstheme="minorBidi"/>
              </w:rPr>
              <w:t xml:space="preserve"> paliva a na </w:t>
            </w:r>
            <w:r w:rsidRPr="00A155A6">
              <w:rPr>
                <w:rFonts w:asciiTheme="minorHAnsi" w:hAnsiTheme="minorHAnsi" w:cstheme="minorBidi"/>
                <w:b/>
                <w:bCs/>
              </w:rPr>
              <w:t>elektřinu</w:t>
            </w:r>
            <w:r>
              <w:rPr>
                <w:rFonts w:asciiTheme="minorHAnsi" w:hAnsiTheme="minorHAnsi" w:cstheme="minorBidi"/>
              </w:rPr>
              <w:t xml:space="preserve"> nebo </w:t>
            </w:r>
            <w:r w:rsidRPr="00A155A6">
              <w:rPr>
                <w:rFonts w:asciiTheme="minorHAnsi" w:hAnsiTheme="minorHAnsi" w:cstheme="minorBidi"/>
                <w:b/>
                <w:bCs/>
              </w:rPr>
              <w:t>tepelné čerpadlo</w:t>
            </w:r>
            <w:r>
              <w:rPr>
                <w:rFonts w:asciiTheme="minorHAnsi" w:hAnsiTheme="minorHAnsi" w:cstheme="minorBidi"/>
              </w:rPr>
              <w:t xml:space="preserve">, které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</w:t>
            </w:r>
          </w:p>
          <w:p w14:paraId="717018DB" w14:textId="77777777" w:rsidR="007E374B" w:rsidRDefault="007E374B" w:rsidP="007E374B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a tepelná čerpadla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46D4F32C" w14:textId="74767D2C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lastRenderedPageBreak/>
              <w:t xml:space="preserve">Technický popis: </w:t>
            </w:r>
            <w:r>
              <w:rPr>
                <w:rFonts w:eastAsia="Times New Roman"/>
                <w:color w:val="000000"/>
                <w:lang w:eastAsia="cs-CZ"/>
              </w:rPr>
              <w:t xml:space="preserve">Vytápění </w:t>
            </w:r>
            <w:proofErr w:type="gramStart"/>
            <w:r w:rsidRPr="003B3496">
              <w:rPr>
                <w:rFonts w:eastAsia="Times New Roman"/>
                <w:color w:val="000000"/>
                <w:lang w:eastAsia="cs-CZ"/>
              </w:rPr>
              <w:t>55°C</w:t>
            </w:r>
            <w:proofErr w:type="gramEnd"/>
            <w:r>
              <w:rPr>
                <w:rFonts w:eastAsia="Times New Roman"/>
                <w:color w:val="000000"/>
                <w:lang w:eastAsia="cs-CZ"/>
              </w:rPr>
              <w:t xml:space="preserve"> – </w:t>
            </w:r>
            <w:proofErr w:type="spellStart"/>
            <w:r>
              <w:rPr>
                <w:rFonts w:eastAsia="Times New Roman"/>
                <w:color w:val="000000"/>
                <w:lang w:eastAsia="cs-CZ"/>
              </w:rPr>
              <w:t>středněteplotní</w:t>
            </w:r>
            <w:proofErr w:type="spellEnd"/>
            <w:r>
              <w:rPr>
                <w:rFonts w:eastAsia="Times New Roman"/>
                <w:color w:val="000000"/>
                <w:lang w:eastAsia="cs-CZ"/>
              </w:rPr>
              <w:t xml:space="preserve"> aplikace v případě tepelných čerpadel. Kombinovaný kotel nebo tepelné čerpadlo kromě vytápění vnitřních prostorů rovněž vyrábí teplo pro dodávku teplé vody.</w:t>
            </w:r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79D62256" w14:textId="77777777" w:rsidTr="008C24E9">
        <w:trPr>
          <w:trHeight w:val="409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E03ED" w14:textId="5BE1053E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lastRenderedPageBreak/>
              <w:t>O</w:t>
            </w:r>
            <w:r w:rsidRPr="003B3496">
              <w:rPr>
                <w:rFonts w:eastAsia="Times New Roman"/>
                <w:color w:val="000000"/>
                <w:lang w:eastAsia="cs-CZ"/>
              </w:rPr>
              <w:t>hřívače pro vytápění vnitřních prostorů</w:t>
            </w:r>
            <w:r>
              <w:rPr>
                <w:rFonts w:eastAsia="Times New Roman"/>
                <w:color w:val="000000"/>
                <w:lang w:eastAsia="cs-CZ"/>
              </w:rPr>
              <w:t xml:space="preserve"> (kotel nebo tepelné </w:t>
            </w:r>
            <w:proofErr w:type="gramStart"/>
            <w:r>
              <w:rPr>
                <w:rFonts w:eastAsia="Times New Roman"/>
                <w:color w:val="000000"/>
                <w:lang w:eastAsia="cs-CZ"/>
              </w:rPr>
              <w:t>čerpadlo)</w:t>
            </w:r>
            <w:r w:rsidRPr="003B3496">
              <w:rPr>
                <w:rFonts w:eastAsia="Times New Roman"/>
                <w:color w:val="000000"/>
                <w:lang w:eastAsia="cs-CZ"/>
              </w:rPr>
              <w:t>/</w:t>
            </w:r>
            <w:proofErr w:type="gramEnd"/>
            <w:r w:rsidR="0092304E" w:rsidRPr="003B3496">
              <w:rPr>
                <w:rFonts w:eastAsia="Times New Roman"/>
                <w:color w:val="000000"/>
                <w:lang w:eastAsia="cs-CZ"/>
              </w:rPr>
              <w:t>kombinovan</w:t>
            </w:r>
            <w:r w:rsidR="0092304E">
              <w:rPr>
                <w:rFonts w:eastAsia="Times New Roman"/>
                <w:color w:val="000000"/>
                <w:lang w:eastAsia="cs-CZ"/>
              </w:rPr>
              <w:t>ý</w:t>
            </w:r>
            <w:r w:rsidR="0092304E" w:rsidRPr="003B3496"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3B3496">
              <w:rPr>
                <w:rFonts w:eastAsia="Times New Roman"/>
                <w:color w:val="000000"/>
                <w:lang w:eastAsia="cs-CZ"/>
              </w:rPr>
              <w:t>ohřívač (vytápění 35°C)</w:t>
            </w:r>
          </w:p>
        </w:tc>
        <w:tc>
          <w:tcPr>
            <w:tcW w:w="69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CDDB4" w14:textId="77777777" w:rsidR="007E374B" w:rsidRDefault="007E374B" w:rsidP="007E374B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</w:t>
            </w:r>
            <w:r w:rsidRPr="004A2DB2">
              <w:rPr>
                <w:rFonts w:asciiTheme="minorHAnsi" w:hAnsiTheme="minorHAnsi" w:cstheme="minorBidi"/>
              </w:rPr>
              <w:t>Kotel</w:t>
            </w:r>
            <w:r w:rsidRPr="004A2DB2">
              <w:t xml:space="preserve"> </w:t>
            </w:r>
            <w:r w:rsidRPr="004A2DB2">
              <w:rPr>
                <w:rFonts w:asciiTheme="minorHAnsi" w:hAnsiTheme="minorHAnsi" w:cstheme="minorBidi"/>
              </w:rPr>
              <w:t>na plynná a kapalná paliva</w:t>
            </w:r>
            <w:r w:rsidRPr="001B42B5">
              <w:rPr>
                <w:rFonts w:asciiTheme="minorHAnsi" w:hAnsiTheme="minorHAnsi" w:cstheme="minorBidi"/>
              </w:rPr>
              <w:t xml:space="preserve"> a na elektřinu</w:t>
            </w:r>
            <w:r>
              <w:rPr>
                <w:rFonts w:asciiTheme="minorHAnsi" w:hAnsiTheme="minorHAnsi" w:cstheme="minorBidi"/>
              </w:rPr>
              <w:t xml:space="preserve"> nebo tepelné čerpadlo, které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</w:t>
            </w:r>
          </w:p>
          <w:p w14:paraId="551220E0" w14:textId="77777777" w:rsidR="007E374B" w:rsidRDefault="007E374B" w:rsidP="007E374B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a tepelná čerpadla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46565A61" w14:textId="33840D17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Technický popis: </w:t>
            </w:r>
            <w:r>
              <w:rPr>
                <w:rFonts w:eastAsia="Times New Roman"/>
                <w:color w:val="000000"/>
                <w:lang w:eastAsia="cs-CZ"/>
              </w:rPr>
              <w:t xml:space="preserve">Vytápění </w:t>
            </w:r>
            <w:proofErr w:type="gramStart"/>
            <w:r>
              <w:rPr>
                <w:rFonts w:eastAsia="Times New Roman"/>
                <w:color w:val="000000"/>
                <w:lang w:eastAsia="cs-CZ"/>
              </w:rPr>
              <w:t>3</w:t>
            </w:r>
            <w:r w:rsidRPr="003B3496">
              <w:rPr>
                <w:rFonts w:eastAsia="Times New Roman"/>
                <w:color w:val="000000"/>
                <w:lang w:eastAsia="cs-CZ"/>
              </w:rPr>
              <w:t>5°C</w:t>
            </w:r>
            <w:proofErr w:type="gramEnd"/>
            <w:r>
              <w:rPr>
                <w:rFonts w:eastAsia="Times New Roman"/>
                <w:color w:val="000000"/>
                <w:lang w:eastAsia="cs-CZ"/>
              </w:rPr>
              <w:t xml:space="preserve"> – nízkoteplotní aplikace v případě tepelných čerpadel. Kombinovaný kotel nebo tepelné čerpadlo kromě vytápění vnitřních prostorů rovněž vyrábí teplo pro dodávku teplé vody.</w:t>
            </w:r>
          </w:p>
        </w:tc>
      </w:tr>
      <w:tr w:rsidR="007E374B" w:rsidRPr="003B3496" w14:paraId="553DE657" w14:textId="77777777" w:rsidTr="008C24E9">
        <w:trPr>
          <w:trHeight w:val="555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03B0C" w14:textId="77777777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Soupravy ohřívačů pro vytápění vnitřních prostorů (vytápění)/ kombinovaných ohřívačů (vytápění</w:t>
            </w:r>
            <w:r>
              <w:rPr>
                <w:rFonts w:eastAsia="Times New Roman"/>
                <w:color w:val="000000"/>
                <w:lang w:eastAsia="cs-CZ"/>
              </w:rPr>
              <w:t xml:space="preserve"> + ohřev vody</w:t>
            </w:r>
            <w:r w:rsidRPr="003B3496">
              <w:rPr>
                <w:rFonts w:eastAsia="Times New Roman"/>
                <w:color w:val="000000"/>
                <w:lang w:eastAsia="cs-CZ"/>
              </w:rPr>
              <w:t>)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4F73D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 xml:space="preserve">Souprava </w:t>
            </w:r>
            <w:r w:rsidRPr="001E1089">
              <w:rPr>
                <w:rFonts w:eastAsia="Times New Roman"/>
                <w:color w:val="000000"/>
                <w:lang w:eastAsia="cs-CZ"/>
              </w:rPr>
              <w:t>nabízená kon</w:t>
            </w:r>
            <w:r>
              <w:rPr>
                <w:rFonts w:eastAsia="Times New Roman"/>
                <w:color w:val="000000"/>
                <w:lang w:eastAsia="cs-CZ"/>
              </w:rPr>
              <w:t>ečnému u</w:t>
            </w:r>
            <w:r w:rsidRPr="001E1089">
              <w:rPr>
                <w:rFonts w:eastAsia="Times New Roman"/>
                <w:color w:val="000000"/>
                <w:lang w:eastAsia="cs-CZ"/>
              </w:rPr>
              <w:t>živateli, která sestává z</w:t>
            </w:r>
            <w:r>
              <w:rPr>
                <w:rFonts w:eastAsia="Times New Roman"/>
                <w:color w:val="000000"/>
                <w:lang w:eastAsia="cs-CZ"/>
              </w:rPr>
              <w:t> </w:t>
            </w:r>
            <w:r w:rsidRPr="001E1089">
              <w:rPr>
                <w:rFonts w:eastAsia="Times New Roman"/>
                <w:color w:val="000000"/>
                <w:lang w:eastAsia="cs-CZ"/>
              </w:rPr>
              <w:t>jednoho nebo více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1E1089">
              <w:rPr>
                <w:rFonts w:eastAsia="Times New Roman"/>
                <w:color w:val="000000"/>
                <w:lang w:eastAsia="cs-CZ"/>
              </w:rPr>
              <w:t>ohřívačů</w:t>
            </w:r>
            <w:r>
              <w:rPr>
                <w:rFonts w:eastAsia="Times New Roman"/>
                <w:color w:val="000000"/>
                <w:lang w:eastAsia="cs-CZ"/>
              </w:rPr>
              <w:t>/kombinovaných ohřívačů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pro vytápění vnitřních prostorů kombinovaných s</w:t>
            </w:r>
            <w:r>
              <w:rPr>
                <w:rFonts w:eastAsia="Times New Roman"/>
                <w:color w:val="000000"/>
                <w:lang w:eastAsia="cs-CZ"/>
              </w:rPr>
              <w:t> </w:t>
            </w:r>
            <w:r w:rsidRPr="001E1089">
              <w:rPr>
                <w:rFonts w:eastAsia="Times New Roman"/>
                <w:color w:val="000000"/>
                <w:lang w:eastAsia="cs-CZ"/>
              </w:rPr>
              <w:t>jedním či více regulátory teploty a/nebo jedním či více solárními zařízeními</w:t>
            </w:r>
            <w:r>
              <w:rPr>
                <w:rFonts w:eastAsia="Times New Roman"/>
                <w:color w:val="000000"/>
                <w:lang w:eastAsia="cs-CZ"/>
              </w:rPr>
              <w:t xml:space="preserve"> (např. kombinace plynový kotel a tepelné čerpadlo)</w:t>
            </w:r>
          </w:p>
          <w:p w14:paraId="063909E9" w14:textId="1E4D9EC7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soupravy s kotlem nebo tepelným čerpadlem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</w:tc>
      </w:tr>
      <w:tr w:rsidR="00D975FC" w:rsidRPr="003B3496" w14:paraId="6218277C" w14:textId="77777777" w:rsidTr="008C24E9">
        <w:trPr>
          <w:trHeight w:val="555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EE2CD0F" w14:textId="740746DA" w:rsidR="00D975FC" w:rsidRPr="000D065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0D0652">
              <w:rPr>
                <w:rFonts w:eastAsia="Times New Roman"/>
                <w:b/>
                <w:bCs/>
                <w:color w:val="000000"/>
                <w:lang w:eastAsia="cs-CZ"/>
              </w:rPr>
              <w:t>Ohřívače vody a zásobníky teplé vody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73B0E2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6DD71D20" wp14:editId="1F3B2B31">
                  <wp:extent cx="1371600" cy="842645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906" cy="85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B5A717F" w14:textId="77777777" w:rsidR="00D975FC" w:rsidRDefault="00D975FC" w:rsidP="00FD4F7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 812/2013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9"/>
            </w:r>
          </w:p>
          <w:p w14:paraId="18FDCA5F" w14:textId="77777777" w:rsidR="00D975FC" w:rsidRDefault="00D975FC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Odkaz na databázi EPREL: </w:t>
            </w:r>
          </w:p>
          <w:p w14:paraId="7179A0BB" w14:textId="56FF737B" w:rsidR="00D975FC" w:rsidRPr="00D20BC2" w:rsidRDefault="00D975FC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hyperlink r:id="rId20" w:history="1">
              <w:r w:rsidRPr="00D975FC">
                <w:rPr>
                  <w:rStyle w:val="Hypertextovodkaz"/>
                  <w:rFonts w:asciiTheme="minorHAnsi" w:hAnsiTheme="minorHAnsi" w:cstheme="minorBidi"/>
                </w:rPr>
                <w:t>https://eprel.ec.europa.eu/screen/product/waterheaters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133C6BA5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A885F" w14:textId="77777777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Ohřívače vody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1F030" w14:textId="77777777" w:rsidR="007E374B" w:rsidRDefault="007E374B" w:rsidP="007E374B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Zařízení, které </w:t>
            </w:r>
            <w:r w:rsidRPr="00462FFA">
              <w:rPr>
                <w:rFonts w:eastAsia="Times New Roman"/>
                <w:color w:val="000000"/>
                <w:lang w:eastAsia="cs-CZ"/>
              </w:rPr>
              <w:t>vyrábí a předává teplo pro dodávku teplé pitné nebo užitkové vody</w:t>
            </w:r>
            <w:r>
              <w:rPr>
                <w:rFonts w:eastAsia="Times New Roman"/>
                <w:color w:val="000000"/>
                <w:lang w:eastAsia="cs-CZ"/>
              </w:rPr>
              <w:t xml:space="preserve"> (např. bojler).</w:t>
            </w:r>
          </w:p>
          <w:p w14:paraId="4C681B48" w14:textId="77777777" w:rsidR="007E374B" w:rsidRDefault="007E374B" w:rsidP="007E374B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Štítkování </w:t>
            </w:r>
            <w:r w:rsidRPr="0084379A">
              <w:rPr>
                <w:rFonts w:asciiTheme="minorHAnsi" w:hAnsiTheme="minorHAnsi" w:cstheme="minorBidi"/>
                <w:b/>
                <w:bCs/>
              </w:rPr>
              <w:t>podléhají</w:t>
            </w:r>
            <w:r>
              <w:rPr>
                <w:rFonts w:asciiTheme="minorHAnsi" w:hAnsiTheme="minorHAnsi" w:cstheme="minorBidi"/>
              </w:rPr>
              <w:t xml:space="preserve"> zařízení se </w:t>
            </w:r>
            <w:r w:rsidRPr="00F51B10">
              <w:rPr>
                <w:rFonts w:asciiTheme="minorHAnsi" w:hAnsiTheme="minorHAnsi" w:cstheme="minorBidi"/>
              </w:rPr>
              <w:t>jmenovitý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tepelný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výkon</w:t>
            </w:r>
            <w:r>
              <w:rPr>
                <w:rFonts w:asciiTheme="minorHAnsi" w:hAnsiTheme="minorHAnsi" w:cstheme="minorBidi"/>
              </w:rPr>
              <w:t>em</w:t>
            </w:r>
            <w:r w:rsidRPr="00F51B10">
              <w:rPr>
                <w:rFonts w:asciiTheme="minorHAnsi" w:hAnsiTheme="minorHAnsi" w:cstheme="minorBidi"/>
              </w:rPr>
              <w:t xml:space="preserve"> ≤ 70 kW</w:t>
            </w:r>
          </w:p>
          <w:p w14:paraId="26FEACEB" w14:textId="50EB7BB0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Štítkování </w:t>
            </w:r>
            <w:r w:rsidRPr="0084379A">
              <w:rPr>
                <w:rFonts w:asciiTheme="minorHAnsi" w:hAnsiTheme="minorHAnsi" w:cstheme="minorBidi"/>
                <w:b/>
                <w:bCs/>
              </w:rPr>
              <w:t xml:space="preserve">nepodléhají </w:t>
            </w:r>
            <w:r w:rsidRPr="0084379A">
              <w:rPr>
                <w:rFonts w:asciiTheme="minorHAnsi" w:hAnsiTheme="minorHAnsi" w:cstheme="minorBidi"/>
              </w:rPr>
              <w:t>ohřívače vody speciálně konstruované pro používání plynných nebo kapalných paliv vyráběných převážně z biomasy;</w:t>
            </w:r>
            <w:r>
              <w:rPr>
                <w:rFonts w:asciiTheme="minorHAnsi" w:hAnsiTheme="minorHAnsi" w:cstheme="minorBidi"/>
              </w:rPr>
              <w:t xml:space="preserve"> </w:t>
            </w:r>
            <w:r w:rsidRPr="0084379A">
              <w:rPr>
                <w:rFonts w:asciiTheme="minorHAnsi" w:hAnsiTheme="minorHAnsi" w:cstheme="minorBidi"/>
              </w:rPr>
              <w:t>ohřívače vody na tuhá paliva;</w:t>
            </w:r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45B38310" w14:textId="77777777" w:rsidTr="008C24E9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A5C3B" w14:textId="77777777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Soupravy ohřívačů vody</w:t>
            </w:r>
          </w:p>
        </w:tc>
        <w:tc>
          <w:tcPr>
            <w:tcW w:w="69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A49FD" w14:textId="77777777" w:rsidR="007E374B" w:rsidRDefault="007E374B" w:rsidP="007E374B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S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ouprava nabízená koncovému uživateli a obsahující jeden nebo více ohřívačů vody </w:t>
            </w:r>
            <w:r>
              <w:rPr>
                <w:rFonts w:eastAsia="Times New Roman"/>
                <w:color w:val="000000"/>
                <w:lang w:eastAsia="cs-CZ"/>
              </w:rPr>
              <w:t xml:space="preserve">(bojler) </w:t>
            </w:r>
            <w:r w:rsidRPr="00462FFA">
              <w:rPr>
                <w:rFonts w:eastAsia="Times New Roman"/>
                <w:color w:val="000000"/>
                <w:lang w:eastAsia="cs-CZ"/>
              </w:rPr>
              <w:t>a jedno nebo více solárních zařízení</w:t>
            </w:r>
          </w:p>
          <w:p w14:paraId="09B53F29" w14:textId="77777777" w:rsidR="007E374B" w:rsidRDefault="007E374B" w:rsidP="007E374B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Štítkování </w:t>
            </w:r>
            <w:r w:rsidRPr="002914F2">
              <w:rPr>
                <w:rFonts w:asciiTheme="minorHAnsi" w:hAnsiTheme="minorHAnsi" w:cstheme="minorBidi"/>
                <w:b/>
                <w:bCs/>
              </w:rPr>
              <w:t>podléhají</w:t>
            </w:r>
            <w:r>
              <w:rPr>
                <w:rFonts w:asciiTheme="minorHAnsi" w:hAnsiTheme="minorHAnsi" w:cstheme="minorBidi"/>
              </w:rPr>
              <w:t xml:space="preserve"> zařízení se </w:t>
            </w:r>
            <w:r w:rsidRPr="00F51B10">
              <w:rPr>
                <w:rFonts w:asciiTheme="minorHAnsi" w:hAnsiTheme="minorHAnsi" w:cstheme="minorBidi"/>
              </w:rPr>
              <w:t>jmenovitý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tepelný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výkon</w:t>
            </w:r>
            <w:r>
              <w:rPr>
                <w:rFonts w:asciiTheme="minorHAnsi" w:hAnsiTheme="minorHAnsi" w:cstheme="minorBidi"/>
              </w:rPr>
              <w:t>em</w:t>
            </w:r>
            <w:r w:rsidRPr="00F51B10">
              <w:rPr>
                <w:rFonts w:asciiTheme="minorHAnsi" w:hAnsiTheme="minorHAnsi" w:cstheme="minorBidi"/>
              </w:rPr>
              <w:t xml:space="preserve"> ≤ 70 kW</w:t>
            </w:r>
            <w:r>
              <w:rPr>
                <w:rFonts w:asciiTheme="minorHAnsi" w:hAnsiTheme="minorHAnsi" w:cstheme="minorBidi"/>
              </w:rPr>
              <w:t xml:space="preserve"> = výkon bojleru</w:t>
            </w:r>
          </w:p>
          <w:p w14:paraId="0944CFFB" w14:textId="77777777" w:rsidR="007E374B" w:rsidRDefault="007E374B" w:rsidP="007E374B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Štítkování </w:t>
            </w:r>
            <w:r w:rsidRPr="0084379A">
              <w:rPr>
                <w:rFonts w:asciiTheme="minorHAnsi" w:hAnsiTheme="minorHAnsi" w:cstheme="minorBidi"/>
                <w:b/>
                <w:bCs/>
              </w:rPr>
              <w:t xml:space="preserve">nepodléhají </w:t>
            </w:r>
            <w:r w:rsidRPr="0084379A">
              <w:rPr>
                <w:rFonts w:asciiTheme="minorHAnsi" w:hAnsiTheme="minorHAnsi" w:cstheme="minorBidi"/>
              </w:rPr>
              <w:t>ohřívače vody speciálně konstruované pro používání plynných nebo kapalných paliv vyráběných převážně z biomasy;</w:t>
            </w:r>
            <w:r>
              <w:rPr>
                <w:rFonts w:asciiTheme="minorHAnsi" w:hAnsiTheme="minorHAnsi" w:cstheme="minorBidi"/>
              </w:rPr>
              <w:t xml:space="preserve"> </w:t>
            </w:r>
            <w:r w:rsidRPr="0084379A">
              <w:rPr>
                <w:rFonts w:asciiTheme="minorHAnsi" w:hAnsiTheme="minorHAnsi" w:cstheme="minorBidi"/>
              </w:rPr>
              <w:t>ohřívače vody na tuhá paliva;</w:t>
            </w:r>
          </w:p>
          <w:p w14:paraId="1D78FDF6" w14:textId="2FEB799F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>Příklad: Kombinace bojleru se solárním ohřevem a zásobníkem teplé vody</w:t>
            </w:r>
          </w:p>
        </w:tc>
      </w:tr>
      <w:tr w:rsidR="007E374B" w:rsidRPr="003B3496" w14:paraId="22AD5916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7CC3D" w14:textId="77777777" w:rsidR="007E374B" w:rsidRPr="003B3496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Zásobníky teplé vody pro ohřívače vody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2590B" w14:textId="77777777" w:rsidR="007E374B" w:rsidRDefault="007E374B" w:rsidP="007E374B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Zařízení pro </w:t>
            </w:r>
            <w:r w:rsidRPr="00462FFA">
              <w:rPr>
                <w:rFonts w:eastAsia="Times New Roman"/>
                <w:color w:val="000000"/>
                <w:lang w:eastAsia="cs-CZ"/>
              </w:rPr>
              <w:t>uchovávání teplé vody za účelem ohřevu vody nebo vytápění vnitřních prostorů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5E0EAEFF" w14:textId="77777777" w:rsidR="007E374B" w:rsidRDefault="007E374B" w:rsidP="007E374B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Štítkována jsou zařízení s užitným objemem </w:t>
            </w:r>
            <w:r w:rsidRPr="00F51B10">
              <w:rPr>
                <w:rFonts w:asciiTheme="minorHAnsi" w:hAnsiTheme="minorHAnsi" w:cstheme="minorBidi"/>
              </w:rPr>
              <w:t>≤ 500 litrů</w:t>
            </w:r>
          </w:p>
          <w:p w14:paraId="745C48B9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>Technický popis: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 xml:space="preserve">Zařízení není </w:t>
            </w:r>
            <w:r w:rsidRPr="00462FFA">
              <w:rPr>
                <w:rFonts w:eastAsia="Times New Roman"/>
                <w:color w:val="000000"/>
                <w:lang w:eastAsia="cs-CZ"/>
              </w:rPr>
              <w:t>vybaven</w:t>
            </w: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žádným vlastním zdrojem tepla, s možnou výjimkou jednoho nebo více záložních ponorných ohřívačů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302BFD9E" w14:textId="135EC41E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proofErr w:type="gramStart"/>
            <w:r>
              <w:rPr>
                <w:rFonts w:eastAsia="Times New Roman"/>
                <w:color w:val="000000"/>
                <w:lang w:eastAsia="cs-CZ"/>
              </w:rPr>
              <w:t>Příklad:  Zásobník</w:t>
            </w:r>
            <w:proofErr w:type="gramEnd"/>
            <w:r>
              <w:rPr>
                <w:rFonts w:eastAsia="Times New Roman"/>
                <w:color w:val="000000"/>
                <w:lang w:eastAsia="cs-CZ"/>
              </w:rPr>
              <w:t xml:space="preserve"> teplé vody pro tepelné čerpadlo</w:t>
            </w:r>
          </w:p>
        </w:tc>
      </w:tr>
      <w:tr w:rsidR="00D975FC" w:rsidRPr="003B3496" w14:paraId="1611868F" w14:textId="77777777" w:rsidTr="008C24E9">
        <w:trPr>
          <w:trHeight w:val="300"/>
        </w:trPr>
        <w:tc>
          <w:tcPr>
            <w:tcW w:w="28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F3F6DCB" w14:textId="77777777" w:rsidR="00D975FC" w:rsidRPr="002914F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2914F2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Chladicí spotřebiče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3F1452B" w14:textId="2849FEC7" w:rsidR="00D975FC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noProof/>
              </w:rPr>
              <w:drawing>
                <wp:inline distT="0" distB="0" distL="0" distR="0" wp14:anchorId="39BFE159" wp14:editId="4CD8A360">
                  <wp:extent cx="1314450" cy="772546"/>
                  <wp:effectExtent l="0" t="0" r="0" b="889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869" cy="806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26E3CC0" w14:textId="77777777" w:rsidR="00D975FC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6BF0F757" w14:textId="3767C145" w:rsidR="00D975FC" w:rsidRPr="00442FA0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Nařízení (EU): 2019/2018</w:t>
            </w:r>
            <w:r w:rsidRPr="00442FA0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0"/>
            </w:r>
          </w:p>
          <w:p w14:paraId="164DA3D8" w14:textId="77777777" w:rsidR="00D975FC" w:rsidRPr="00442FA0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Odkaz na databázi EPREL:</w:t>
            </w:r>
            <w:r w:rsidRPr="00442FA0">
              <w:t xml:space="preserve"> </w:t>
            </w:r>
            <w:hyperlink r:id="rId22" w:history="1">
              <w:r w:rsidRPr="00442FA0">
                <w:rPr>
                  <w:rStyle w:val="Hypertextovodkaz"/>
                  <w:rFonts w:eastAsia="Times New Roman"/>
                  <w:lang w:eastAsia="cs-CZ"/>
                </w:rPr>
                <w:t>https://eprel.ec.europa.eu/screen/product/refrigeratingappliancesdirectsalesfunction</w:t>
              </w:r>
            </w:hyperlink>
            <w:r w:rsidRPr="00442FA0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666A4622" w14:textId="3B9343DA" w:rsidR="00D975FC" w:rsidRPr="00D20BC2" w:rsidRDefault="00D975FC" w:rsidP="00E213C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</w:tr>
      <w:tr w:rsidR="00D975FC" w:rsidRPr="003B3496" w14:paraId="121269D3" w14:textId="77777777" w:rsidTr="008C24E9">
        <w:trPr>
          <w:trHeight w:val="300"/>
        </w:trPr>
        <w:tc>
          <w:tcPr>
            <w:tcW w:w="28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87C8B19" w14:textId="77777777" w:rsidR="00D975FC" w:rsidRPr="002914F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CF12376" w14:textId="3CC9146F" w:rsidR="00D975FC" w:rsidRDefault="00D975FC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21B022" wp14:editId="50C11F17">
                  <wp:extent cx="1314450" cy="767080"/>
                  <wp:effectExtent l="0" t="0" r="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047" cy="791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357824A" w14:textId="77777777" w:rsidR="00D975FC" w:rsidRDefault="00D975FC" w:rsidP="00E213CB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Nařízení (EU) 2015/1094</w:t>
            </w:r>
            <w:r w:rsidRPr="00442FA0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1"/>
            </w:r>
            <w:r w:rsidRPr="00442FA0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7F2E39EE" w14:textId="77777777" w:rsidR="00D975FC" w:rsidRPr="00442FA0" w:rsidRDefault="00D975FC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Odkaz na databázi EPREL:</w:t>
            </w:r>
          </w:p>
          <w:p w14:paraId="720A5958" w14:textId="2B7152C7" w:rsidR="00D975FC" w:rsidRPr="00D20BC2" w:rsidRDefault="00D975FC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42FA0">
              <w:rPr>
                <w:rStyle w:val="Hypertextovodkaz"/>
                <w:rFonts w:eastAsia="Times New Roman"/>
                <w:lang w:eastAsia="cs-CZ"/>
              </w:rPr>
              <w:t>https://eprel.ec.europa.eu/screen/product/professionalrefrigeratedstoragecabinets</w:t>
            </w:r>
          </w:p>
        </w:tc>
      </w:tr>
      <w:tr w:rsidR="007E374B" w:rsidRPr="003B3496" w14:paraId="2956B676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5A9A6" w14:textId="77777777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291724A8" w14:textId="692459CB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Chladicí spotřebiče s přímou prodejní funkcí</w:t>
            </w:r>
          </w:p>
          <w:p w14:paraId="77E605BD" w14:textId="63EC75C0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96D63" w14:textId="77777777" w:rsidR="007E374B" w:rsidRPr="00E24CC3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E24CC3">
              <w:rPr>
                <w:rFonts w:eastAsia="Times New Roman"/>
                <w:b/>
                <w:bCs/>
                <w:color w:val="000000"/>
                <w:lang w:eastAsia="cs-CZ"/>
              </w:rPr>
              <w:t>Účel, určení:</w:t>
            </w:r>
          </w:p>
          <w:p w14:paraId="47F620F1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462FFA">
              <w:rPr>
                <w:rFonts w:eastAsia="Times New Roman"/>
                <w:color w:val="000000"/>
                <w:lang w:eastAsia="cs-CZ"/>
              </w:rPr>
              <w:t>uchovávání potravin pro komerční účely</w:t>
            </w:r>
            <w:r>
              <w:rPr>
                <w:rFonts w:eastAsia="Times New Roman"/>
                <w:color w:val="000000"/>
                <w:lang w:eastAsia="cs-CZ"/>
              </w:rPr>
              <w:t xml:space="preserve"> – přímý prodej zákazníkům,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potraviny </w:t>
            </w:r>
            <w:r w:rsidRPr="00A75496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jsou </w:t>
            </w:r>
            <w:r w:rsidRPr="00462FFA">
              <w:rPr>
                <w:rFonts w:eastAsia="Times New Roman"/>
                <w:color w:val="000000"/>
                <w:lang w:eastAsia="cs-CZ"/>
              </w:rPr>
              <w:t>vystavovány zákazníkům</w:t>
            </w:r>
            <w:r>
              <w:rPr>
                <w:rFonts w:eastAsia="Times New Roman"/>
                <w:color w:val="000000"/>
                <w:lang w:eastAsia="cs-CZ"/>
              </w:rPr>
              <w:t>, jsou jim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přístupné</w:t>
            </w:r>
            <w:r>
              <w:rPr>
                <w:rFonts w:eastAsia="Times New Roman"/>
                <w:color w:val="000000"/>
                <w:lang w:eastAsia="cs-CZ"/>
              </w:rPr>
              <w:t xml:space="preserve"> (např. chladicí skříně v supermarketech).</w:t>
            </w:r>
          </w:p>
          <w:p w14:paraId="485A9D4F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Pozn.: nevztahuje se na specializované zařízení (výrobky vyrobené na míru) např. pro laboratoře</w:t>
            </w:r>
          </w:p>
          <w:p w14:paraId="6C202C77" w14:textId="5751BEC8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Doplňující popis: Elektrický spotřebič napájený ze sítě</w:t>
            </w:r>
          </w:p>
        </w:tc>
      </w:tr>
      <w:tr w:rsidR="007E374B" w:rsidRPr="003B3496" w14:paraId="3E2D3686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81247" w14:textId="794B0210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</w:t>
            </w:r>
            <w:r w:rsidRPr="003B3496">
              <w:rPr>
                <w:rFonts w:eastAsia="Times New Roman"/>
                <w:color w:val="000000"/>
                <w:lang w:eastAsia="cs-CZ"/>
              </w:rPr>
              <w:t>rofesionální chladící boxy</w:t>
            </w:r>
            <w:r>
              <w:rPr>
                <w:rFonts w:eastAsia="Times New Roman"/>
                <w:color w:val="000000"/>
                <w:lang w:eastAsia="cs-CZ"/>
              </w:rPr>
              <w:t xml:space="preserve">, </w:t>
            </w:r>
            <w:r w:rsidRPr="004A2DB2">
              <w:rPr>
                <w:rFonts w:eastAsia="Times New Roman"/>
                <w:color w:val="000000"/>
                <w:lang w:eastAsia="cs-CZ"/>
              </w:rPr>
              <w:t xml:space="preserve">šokové </w:t>
            </w:r>
            <w:proofErr w:type="spellStart"/>
            <w:r w:rsidRPr="004A2DB2">
              <w:rPr>
                <w:rFonts w:eastAsia="Times New Roman"/>
                <w:color w:val="000000"/>
                <w:lang w:eastAsia="cs-CZ"/>
              </w:rPr>
              <w:t>zchlazovače</w:t>
            </w:r>
            <w:proofErr w:type="spellEnd"/>
            <w:r w:rsidRPr="004A2DB2">
              <w:rPr>
                <w:rFonts w:eastAsia="Times New Roman"/>
                <w:color w:val="000000"/>
                <w:lang w:eastAsia="cs-CZ"/>
              </w:rPr>
              <w:t>, kondenzační jednotky a procesní chladiče</w:t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73CFF" w14:textId="77777777" w:rsidR="007E374B" w:rsidRPr="00E24CC3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E24CC3">
              <w:rPr>
                <w:rFonts w:eastAsia="Times New Roman"/>
                <w:b/>
                <w:bCs/>
                <w:color w:val="000000"/>
                <w:lang w:eastAsia="cs-CZ"/>
              </w:rPr>
              <w:t>Účel, určení:</w:t>
            </w:r>
          </w:p>
          <w:p w14:paraId="268BDB21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462FFA">
              <w:rPr>
                <w:rFonts w:eastAsia="Times New Roman"/>
                <w:color w:val="000000"/>
                <w:lang w:eastAsia="cs-CZ"/>
              </w:rPr>
              <w:t xml:space="preserve">uchovávání potravin pro komerční účely, přičemž tyto potraviny </w:t>
            </w:r>
            <w:r w:rsidRPr="00A75496">
              <w:rPr>
                <w:rFonts w:eastAsia="Times New Roman"/>
                <w:b/>
                <w:bCs/>
                <w:color w:val="000000"/>
                <w:lang w:eastAsia="cs-CZ"/>
              </w:rPr>
              <w:t>nejsou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vystavovány zákazníkům ani jim nejsou přístupné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5E624852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Pozn.: nevztahuje se na specializované zařízení (výrobky vyrobené na míru) např. pro laboratoře</w:t>
            </w:r>
          </w:p>
          <w:p w14:paraId="5E5A02E0" w14:textId="7B7D48A1" w:rsidR="007E374B" w:rsidRPr="00D20BC2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Doplňující popis: Elektrický spotřebič napájený ze sítě </w:t>
            </w:r>
          </w:p>
        </w:tc>
      </w:tr>
      <w:tr w:rsidR="001E3B43" w:rsidRPr="003B3496" w14:paraId="4CFC266D" w14:textId="77777777" w:rsidTr="008C24E9">
        <w:trPr>
          <w:trHeight w:val="1496"/>
        </w:trPr>
        <w:tc>
          <w:tcPr>
            <w:tcW w:w="28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EA28FA0" w14:textId="77777777" w:rsidR="001E3B43" w:rsidRPr="00F94939" w:rsidRDefault="001E3B43" w:rsidP="00D957C5">
            <w:pPr>
              <w:rPr>
                <w:rFonts w:eastAsia="Times New Roman"/>
                <w:b/>
                <w:bCs/>
                <w:lang w:eastAsia="cs-CZ"/>
              </w:rPr>
            </w:pPr>
            <w:r w:rsidRPr="00F94939">
              <w:rPr>
                <w:rFonts w:eastAsia="Times New Roman"/>
                <w:b/>
                <w:bCs/>
                <w:lang w:eastAsia="cs-CZ"/>
              </w:rPr>
              <w:t>Elektronika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24A5A17" w14:textId="16B9611B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noProof/>
              </w:rPr>
              <w:drawing>
                <wp:inline distT="0" distB="0" distL="0" distR="0" wp14:anchorId="60CF1276" wp14:editId="5EC6A196">
                  <wp:extent cx="1344305" cy="859920"/>
                  <wp:effectExtent l="0" t="0" r="8255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551" cy="869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10F4711" w14:textId="77777777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0104D6BA" w14:textId="7A1D4C91" w:rsidR="001E3B43" w:rsidRP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Nařízení (EU) 2019/2013</w:t>
            </w:r>
            <w:r w:rsidRPr="001E3B43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2"/>
            </w:r>
          </w:p>
          <w:p w14:paraId="31AE3FE4" w14:textId="77777777" w:rsidR="001E3B43" w:rsidRP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Odkaz na databázi EPREL:</w:t>
            </w:r>
          </w:p>
          <w:p w14:paraId="187F5DD7" w14:textId="77777777" w:rsidR="001E3B43" w:rsidRPr="00D975FC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hyperlink r:id="rId25" w:history="1">
              <w:r w:rsidRPr="001E3B43">
                <w:rPr>
                  <w:rStyle w:val="Hypertextovodkaz"/>
                  <w:rFonts w:eastAsia="Times New Roman"/>
                  <w:lang w:eastAsia="cs-CZ"/>
                </w:rPr>
                <w:t>https://eprel.ec.europa.eu/screen/product/electronicdisplays</w:t>
              </w:r>
            </w:hyperlink>
            <w:r w:rsidRPr="001E3B43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389D2E45" w14:textId="6E3D308D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15F0ABD1" w14:textId="3D505F3A" w:rsidR="001E3B43" w:rsidRPr="00D03FB2" w:rsidRDefault="001E3B43" w:rsidP="00442FA0">
            <w:pPr>
              <w:jc w:val="center"/>
              <w:rPr>
                <w:rFonts w:eastAsia="Times New Roman"/>
                <w:lang w:eastAsia="cs-CZ"/>
              </w:rPr>
            </w:pPr>
          </w:p>
        </w:tc>
      </w:tr>
      <w:tr w:rsidR="001E3B43" w:rsidRPr="003B3496" w14:paraId="453C9D93" w14:textId="77777777" w:rsidTr="008C24E9">
        <w:trPr>
          <w:trHeight w:val="1433"/>
        </w:trPr>
        <w:tc>
          <w:tcPr>
            <w:tcW w:w="28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0251ED9B" w14:textId="77777777" w:rsidR="001E3B43" w:rsidRPr="00F94939" w:rsidRDefault="001E3B43" w:rsidP="00D957C5">
            <w:pPr>
              <w:rPr>
                <w:rFonts w:eastAsia="Times New Roman"/>
                <w:b/>
                <w:bCs/>
                <w:lang w:eastAsia="cs-CZ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C150FEE" w14:textId="34842A43" w:rsidR="001E3B43" w:rsidRDefault="001E3B43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799411" wp14:editId="7C321A47">
                  <wp:extent cx="1364776" cy="825270"/>
                  <wp:effectExtent l="0" t="0" r="698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706" cy="837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37C6C05" w14:textId="77777777" w:rsidR="001E3B43" w:rsidRPr="001E3B43" w:rsidRDefault="001E3B43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Nařízení (EU) 2023/1669</w:t>
            </w:r>
            <w:r w:rsidRPr="001E3B43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3"/>
            </w:r>
          </w:p>
          <w:p w14:paraId="7748B030" w14:textId="19F5C23E" w:rsidR="001E3B43" w:rsidRPr="001E3B43" w:rsidRDefault="001E3B43" w:rsidP="001E3B43">
            <w:pPr>
              <w:rPr>
                <w:rFonts w:asciiTheme="minorHAnsi" w:hAnsiTheme="minorHAnsi" w:cstheme="minorBidi"/>
                <w:b/>
                <w:bCs/>
              </w:rPr>
            </w:pPr>
            <w:r w:rsidRPr="001E3B43">
              <w:rPr>
                <w:rFonts w:asciiTheme="minorHAnsi" w:hAnsiTheme="minorHAnsi" w:cstheme="minorBidi"/>
                <w:b/>
                <w:bCs/>
              </w:rPr>
              <w:t xml:space="preserve">POŽADAVKY NA ENERGETICKÉ ŠTÍTKY SE BUDOU VZTAHOVAT </w:t>
            </w:r>
          </w:p>
          <w:p w14:paraId="7FF7170F" w14:textId="490ACB18" w:rsidR="001E3B43" w:rsidRPr="001E3B43" w:rsidRDefault="001E3B43" w:rsidP="001E3B43">
            <w:pPr>
              <w:rPr>
                <w:rFonts w:asciiTheme="minorHAnsi" w:hAnsiTheme="minorHAnsi" w:cstheme="minorBidi"/>
                <w:b/>
                <w:bCs/>
              </w:rPr>
            </w:pPr>
            <w:r w:rsidRPr="001E3B43">
              <w:rPr>
                <w:rFonts w:asciiTheme="minorHAnsi" w:hAnsiTheme="minorHAnsi" w:cstheme="minorBidi"/>
                <w:b/>
                <w:bCs/>
              </w:rPr>
              <w:t xml:space="preserve">NA VÝROBKY UVEDENÉ NA </w:t>
            </w:r>
            <w:proofErr w:type="gramStart"/>
            <w:r w:rsidRPr="001E3B43">
              <w:rPr>
                <w:rFonts w:asciiTheme="minorHAnsi" w:hAnsiTheme="minorHAnsi" w:cstheme="minorBidi"/>
                <w:b/>
                <w:bCs/>
              </w:rPr>
              <w:t>TRH  OD</w:t>
            </w:r>
            <w:proofErr w:type="gramEnd"/>
            <w:r w:rsidRPr="001E3B43">
              <w:rPr>
                <w:rFonts w:asciiTheme="minorHAnsi" w:hAnsiTheme="minorHAnsi" w:cstheme="minorBidi"/>
                <w:b/>
                <w:bCs/>
              </w:rPr>
              <w:t xml:space="preserve"> 20. ČERVNA 2025</w:t>
            </w:r>
          </w:p>
        </w:tc>
      </w:tr>
      <w:tr w:rsidR="007E374B" w:rsidRPr="003B3496" w14:paraId="11F792D3" w14:textId="77777777" w:rsidTr="008C24E9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5AF19A" w14:textId="36EDAA0B" w:rsidR="007E374B" w:rsidRPr="00D03FB2" w:rsidRDefault="007E374B" w:rsidP="00D957C5">
            <w:pPr>
              <w:rPr>
                <w:rFonts w:eastAsia="Times New Roman"/>
                <w:lang w:eastAsia="cs-CZ"/>
              </w:rPr>
            </w:pPr>
            <w:r w:rsidRPr="00D03FB2">
              <w:rPr>
                <w:rFonts w:eastAsia="Times New Roman"/>
                <w:lang w:eastAsia="cs-CZ"/>
              </w:rPr>
              <w:t>Monitory</w:t>
            </w:r>
            <w:r>
              <w:rPr>
                <w:rFonts w:eastAsia="Times New Roman"/>
                <w:lang w:eastAsia="cs-CZ"/>
              </w:rPr>
              <w:t>, displeje</w:t>
            </w:r>
          </w:p>
        </w:tc>
        <w:tc>
          <w:tcPr>
            <w:tcW w:w="69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E4354" w14:textId="77777777" w:rsidR="007E374B" w:rsidRDefault="007E374B" w:rsidP="007E374B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>E</w:t>
            </w:r>
            <w:r w:rsidRPr="002E642C">
              <w:rPr>
                <w:rFonts w:eastAsia="Times New Roman"/>
                <w:color w:val="000000"/>
                <w:lang w:eastAsia="cs-CZ"/>
              </w:rPr>
              <w:t>lektronický displej určený ke sledování zblízka jednou osobou, např. na pracovním stole</w:t>
            </w:r>
          </w:p>
          <w:p w14:paraId="66E9C82D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štítkování se vztahuje pouze na zařízení s </w:t>
            </w:r>
            <w:r>
              <w:rPr>
                <w:rFonts w:eastAsia="Times New Roman"/>
                <w:color w:val="000000"/>
                <w:lang w:eastAsia="cs-CZ"/>
              </w:rPr>
              <w:t xml:space="preserve">plochou nad </w:t>
            </w:r>
            <w:r w:rsidRPr="002E642C">
              <w:rPr>
                <w:rFonts w:eastAsia="Times New Roman"/>
                <w:color w:val="000000"/>
                <w:lang w:eastAsia="cs-CZ"/>
              </w:rPr>
              <w:t>100 centimetrů čtverečních</w:t>
            </w:r>
          </w:p>
          <w:p w14:paraId="3B8900FC" w14:textId="31B15E4F" w:rsidR="007E374B" w:rsidRPr="00E7701F" w:rsidRDefault="007E374B" w:rsidP="007E374B">
            <w:pPr>
              <w:jc w:val="both"/>
              <w:rPr>
                <w:rFonts w:eastAsia="Times New Roman"/>
                <w:b/>
                <w:bCs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Štítkování nepodléhají projektory </w:t>
            </w:r>
          </w:p>
        </w:tc>
      </w:tr>
      <w:tr w:rsidR="007E374B" w:rsidRPr="003B3496" w14:paraId="1536A743" w14:textId="77777777" w:rsidTr="008C24E9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862DF" w14:textId="77777777" w:rsidR="007E374B" w:rsidRPr="00D03FB2" w:rsidRDefault="007E374B" w:rsidP="00D957C5">
            <w:pPr>
              <w:rPr>
                <w:rFonts w:eastAsia="Times New Roman"/>
                <w:lang w:eastAsia="cs-CZ"/>
              </w:rPr>
            </w:pPr>
            <w:r w:rsidRPr="00D03FB2">
              <w:rPr>
                <w:rFonts w:eastAsia="Times New Roman"/>
                <w:lang w:eastAsia="cs-CZ"/>
              </w:rPr>
              <w:lastRenderedPageBreak/>
              <w:t>Profesionální displeje</w:t>
            </w:r>
          </w:p>
        </w:tc>
        <w:tc>
          <w:tcPr>
            <w:tcW w:w="69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31BB8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 w:rsidRPr="00E24CC3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>E</w:t>
            </w:r>
            <w:r w:rsidRPr="002E642C">
              <w:rPr>
                <w:rFonts w:eastAsia="Times New Roman"/>
                <w:color w:val="000000"/>
                <w:lang w:eastAsia="cs-CZ"/>
              </w:rPr>
              <w:t>lektronický displej určený a uváděný na trh pro profesionální použití při úpravě videa a grafických obrazů</w:t>
            </w:r>
            <w:r>
              <w:rPr>
                <w:rFonts w:eastAsia="Times New Roman"/>
                <w:color w:val="000000"/>
                <w:lang w:eastAsia="cs-CZ"/>
              </w:rPr>
              <w:t xml:space="preserve"> (definován v nařízení 2019/2021)</w:t>
            </w:r>
          </w:p>
          <w:p w14:paraId="6D1B5B3A" w14:textId="77777777" w:rsidR="007E374B" w:rsidRDefault="007E374B" w:rsidP="007E374B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</w:t>
            </w:r>
            <w:r>
              <w:rPr>
                <w:rFonts w:eastAsia="Times New Roman"/>
                <w:color w:val="000000"/>
                <w:lang w:eastAsia="cs-CZ"/>
              </w:rPr>
              <w:t xml:space="preserve">plocha nad </w:t>
            </w:r>
            <w:r w:rsidRPr="002E642C">
              <w:rPr>
                <w:rFonts w:eastAsia="Times New Roman"/>
                <w:color w:val="000000"/>
                <w:lang w:eastAsia="cs-CZ"/>
              </w:rPr>
              <w:t>100 centimetrů čtverečních</w:t>
            </w:r>
          </w:p>
          <w:p w14:paraId="5F172015" w14:textId="4D87A3CD" w:rsidR="007E374B" w:rsidRPr="00E7701F" w:rsidRDefault="007E374B" w:rsidP="007E374B">
            <w:pPr>
              <w:jc w:val="both"/>
              <w:rPr>
                <w:rFonts w:eastAsia="Times New Roman"/>
                <w:b/>
                <w:bCs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Např. herní monitory, monitory pro práci s grafikou</w:t>
            </w:r>
          </w:p>
        </w:tc>
      </w:tr>
      <w:tr w:rsidR="00D975FC" w:rsidRPr="003B3496" w14:paraId="26A7EC9D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40C4C9D" w14:textId="77777777" w:rsidR="00D975FC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A51F75">
              <w:rPr>
                <w:rFonts w:eastAsia="Times New Roman"/>
                <w:b/>
                <w:bCs/>
                <w:color w:val="000000"/>
                <w:lang w:eastAsia="cs-CZ"/>
              </w:rPr>
              <w:t>Světelné zdroje</w:t>
            </w:r>
            <w:r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</w:t>
            </w:r>
          </w:p>
          <w:p w14:paraId="4BF8A490" w14:textId="6E84B478" w:rsidR="00D975FC" w:rsidRPr="000950AC" w:rsidRDefault="00D975FC" w:rsidP="00D957C5">
            <w:pPr>
              <w:rPr>
                <w:rFonts w:eastAsia="Times New Roman"/>
                <w:lang w:eastAsia="cs-CZ"/>
              </w:rPr>
            </w:pPr>
            <w:r w:rsidRPr="000950AC">
              <w:rPr>
                <w:rFonts w:eastAsia="Times New Roman"/>
                <w:color w:val="000000"/>
                <w:lang w:eastAsia="cs-CZ"/>
              </w:rPr>
              <w:t>(zářivky, výbojky, předřadníky, svítidla, směrové a nesměrové světelné zdroje)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1078762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085C2514" wp14:editId="7448D426">
                  <wp:extent cx="1412544" cy="919004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901" cy="925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AAFD96A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Nařízení (EU) 2019/2015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14"/>
            </w:r>
          </w:p>
          <w:p w14:paraId="434CB0F9" w14:textId="77777777" w:rsidR="00D975FC" w:rsidRDefault="00D975FC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24247BA3" w14:textId="7BB3FF0E" w:rsidR="00D975FC" w:rsidRPr="00E7701F" w:rsidRDefault="00D975FC" w:rsidP="00D975FC">
            <w:pPr>
              <w:rPr>
                <w:rFonts w:eastAsia="Times New Roman"/>
                <w:b/>
                <w:bCs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 </w:t>
            </w:r>
            <w:hyperlink r:id="rId28" w:history="1">
              <w:r w:rsidRPr="00A2718C">
                <w:rPr>
                  <w:rStyle w:val="Hypertextovodkaz"/>
                  <w:rFonts w:asciiTheme="minorHAnsi" w:hAnsiTheme="minorHAnsi" w:cstheme="minorBidi"/>
                </w:rPr>
                <w:t>https://eprel.ec.europa.eu/screen/product/lightsources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7E374B" w:rsidRPr="003B3496" w14:paraId="516E2F21" w14:textId="77777777" w:rsidTr="008C24E9">
        <w:trPr>
          <w:trHeight w:val="30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B82D0" w14:textId="421848F4" w:rsidR="007E374B" w:rsidRDefault="007E374B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S</w:t>
            </w:r>
            <w:r w:rsidRPr="003B3496">
              <w:rPr>
                <w:rFonts w:eastAsia="Times New Roman"/>
                <w:color w:val="000000"/>
                <w:lang w:eastAsia="cs-CZ"/>
              </w:rPr>
              <w:t>větelné zdroje</w:t>
            </w:r>
            <w:r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5"/>
            </w:r>
          </w:p>
        </w:tc>
        <w:tc>
          <w:tcPr>
            <w:tcW w:w="69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FA26E" w14:textId="77777777" w:rsidR="007E374B" w:rsidRDefault="007E374B" w:rsidP="007E374B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E24CC3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Výrobek určený k vyzařování světla.</w:t>
            </w:r>
          </w:p>
          <w:p w14:paraId="087025FE" w14:textId="62374CF2" w:rsidR="007E374B" w:rsidRPr="00E7701F" w:rsidRDefault="007E374B" w:rsidP="007E374B">
            <w:pPr>
              <w:jc w:val="both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</w:t>
            </w:r>
            <w:r w:rsidRPr="00A75496">
              <w:rPr>
                <w:rFonts w:asciiTheme="minorHAnsi" w:hAnsiTheme="minorHAnsi" w:cstheme="minorBidi"/>
                <w:b/>
                <w:bCs/>
              </w:rPr>
              <w:t xml:space="preserve">nejsou </w:t>
            </w:r>
            <w:r>
              <w:rPr>
                <w:rFonts w:asciiTheme="minorHAnsi" w:hAnsiTheme="minorHAnsi" w:cstheme="minorBidi"/>
              </w:rPr>
              <w:t xml:space="preserve">světelné zdroje </w:t>
            </w:r>
            <w:r>
              <w:rPr>
                <w:rFonts w:eastAsia="Times New Roman"/>
                <w:color w:val="000000"/>
                <w:lang w:eastAsia="cs-CZ"/>
              </w:rPr>
              <w:t>pro speciální použití – např. nouzová světla, světelné zdroje v motorových vozidlech, ve zdravotnických prostředcích, ve výrobcích napájených baterie</w:t>
            </w:r>
          </w:p>
        </w:tc>
      </w:tr>
    </w:tbl>
    <w:p w14:paraId="50A0DFE7" w14:textId="1E6DCAB0" w:rsidR="005725E2" w:rsidRDefault="005725E2" w:rsidP="00376C78">
      <w:pPr>
        <w:rPr>
          <w:rFonts w:eastAsia="Times New Roman"/>
          <w:b/>
          <w:bCs/>
          <w:color w:val="000000"/>
          <w:lang w:eastAsia="cs-CZ"/>
        </w:rPr>
      </w:pPr>
    </w:p>
    <w:p w14:paraId="62A62DCF" w14:textId="094FB03A" w:rsidR="00A51F75" w:rsidRDefault="00A51F75" w:rsidP="00376C78">
      <w:pPr>
        <w:rPr>
          <w:rFonts w:eastAsia="Times New Roman"/>
          <w:b/>
          <w:bCs/>
          <w:color w:val="000000"/>
          <w:lang w:eastAsia="cs-CZ"/>
        </w:rPr>
      </w:pPr>
    </w:p>
    <w:p w14:paraId="66F2462E" w14:textId="408E9B29" w:rsidR="00214901" w:rsidRPr="00B86AD5" w:rsidRDefault="00D20BC2" w:rsidP="00B86AD5">
      <w:pPr>
        <w:pStyle w:val="Odstavecseseznamem"/>
        <w:numPr>
          <w:ilvl w:val="0"/>
          <w:numId w:val="18"/>
        </w:numPr>
        <w:rPr>
          <w:b/>
          <w:bCs/>
          <w:sz w:val="24"/>
          <w:szCs w:val="24"/>
        </w:rPr>
      </w:pPr>
      <w:bookmarkStart w:id="0" w:name="_Hlk175817568"/>
      <w:r w:rsidRPr="00B86AD5">
        <w:rPr>
          <w:b/>
          <w:bCs/>
          <w:sz w:val="24"/>
          <w:szCs w:val="24"/>
        </w:rPr>
        <w:t>Doplňující informace</w:t>
      </w:r>
    </w:p>
    <w:p w14:paraId="042BC690" w14:textId="77777777" w:rsidR="00D20BC2" w:rsidRPr="00D20BC2" w:rsidRDefault="00D20BC2" w:rsidP="00D20BC2">
      <w:pPr>
        <w:pStyle w:val="Odstavecseseznamem"/>
        <w:ind w:left="720" w:firstLine="0"/>
        <w:rPr>
          <w:b/>
          <w:bCs/>
        </w:rPr>
      </w:pPr>
    </w:p>
    <w:p w14:paraId="0EC9463A" w14:textId="7AABD2BB" w:rsidR="00214901" w:rsidRPr="00D20BC2" w:rsidRDefault="00214901" w:rsidP="00D20BC2">
      <w:pPr>
        <w:pStyle w:val="Odstavecseseznamem"/>
        <w:numPr>
          <w:ilvl w:val="1"/>
          <w:numId w:val="18"/>
        </w:numPr>
        <w:rPr>
          <w:b/>
          <w:bCs/>
        </w:rPr>
      </w:pPr>
      <w:r w:rsidRPr="00D20BC2">
        <w:rPr>
          <w:b/>
          <w:bCs/>
        </w:rPr>
        <w:t>Rámcové informace</w:t>
      </w:r>
      <w:r w:rsidR="00D20BC2">
        <w:rPr>
          <w:b/>
          <w:bCs/>
        </w:rPr>
        <w:t xml:space="preserve"> Evropské komise </w:t>
      </w:r>
      <w:r w:rsidRPr="00D20BC2">
        <w:rPr>
          <w:b/>
          <w:bCs/>
        </w:rPr>
        <w:t>k výrobkům, na kter</w:t>
      </w:r>
      <w:r w:rsidR="00D20BC2">
        <w:rPr>
          <w:b/>
          <w:bCs/>
        </w:rPr>
        <w:t>é</w:t>
      </w:r>
      <w:r w:rsidRPr="00D20BC2">
        <w:rPr>
          <w:b/>
          <w:bCs/>
        </w:rPr>
        <w:t xml:space="preserve"> se vztahují požadavky </w:t>
      </w:r>
      <w:r w:rsidR="001437B0">
        <w:rPr>
          <w:b/>
          <w:bCs/>
        </w:rPr>
        <w:t>na</w:t>
      </w:r>
      <w:r w:rsidRPr="00D20BC2">
        <w:rPr>
          <w:b/>
          <w:bCs/>
        </w:rPr>
        <w:t xml:space="preserve"> energetické štítkování </w:t>
      </w:r>
    </w:p>
    <w:p w14:paraId="08836535" w14:textId="701F4D47" w:rsidR="00B838CD" w:rsidRDefault="00D20BC2" w:rsidP="00D20BC2">
      <w:pPr>
        <w:pStyle w:val="Odstavecseseznamem"/>
        <w:ind w:left="720" w:firstLine="0"/>
      </w:pPr>
      <w:hyperlink r:id="rId29" w:history="1">
        <w:r w:rsidRPr="00D20BC2">
          <w:rPr>
            <w:rStyle w:val="Hypertextovodkaz"/>
          </w:rPr>
          <w:t>https://energy-efficient-products.ec.europa.eu/suppliers/eprel-suppliers_en</w:t>
        </w:r>
      </w:hyperlink>
      <w:r w:rsidR="00B838CD" w:rsidRPr="00D20BC2">
        <w:t xml:space="preserve"> </w:t>
      </w:r>
    </w:p>
    <w:p w14:paraId="7BE496C6" w14:textId="40A8BF3D" w:rsidR="000950AC" w:rsidRPr="00D71E37" w:rsidRDefault="000950AC" w:rsidP="00D20BC2">
      <w:pPr>
        <w:pStyle w:val="Odstavecseseznamem"/>
        <w:ind w:left="720" w:firstLine="0"/>
      </w:pPr>
      <w:hyperlink r:id="rId30" w:history="1">
        <w:r w:rsidRPr="00D71E37">
          <w:rPr>
            <w:rStyle w:val="Hypertextovodkaz"/>
            <w:rFonts w:eastAsia="Times New Roman"/>
            <w:lang w:eastAsia="cs-CZ"/>
          </w:rPr>
          <w:t>https://energy-efficient-products.ec.europa.eu/ecodesign-and-energy-label/product-list_en</w:t>
        </w:r>
      </w:hyperlink>
      <w:r w:rsidRPr="00D71E37">
        <w:rPr>
          <w:rStyle w:val="Hypertextovodkaz"/>
          <w:rFonts w:eastAsia="Times New Roman"/>
          <w:lang w:eastAsia="cs-CZ"/>
        </w:rPr>
        <w:t xml:space="preserve"> </w:t>
      </w:r>
    </w:p>
    <w:p w14:paraId="419C960E" w14:textId="2F357EF0" w:rsidR="00214901" w:rsidRPr="00D71E37" w:rsidRDefault="00214901" w:rsidP="006808DB"/>
    <w:p w14:paraId="352C3492" w14:textId="37B66F15" w:rsidR="001F7949" w:rsidRPr="00B86AD5" w:rsidRDefault="00214901" w:rsidP="00B86AD5">
      <w:pPr>
        <w:pStyle w:val="Odstavecseseznamem"/>
        <w:numPr>
          <w:ilvl w:val="1"/>
          <w:numId w:val="18"/>
        </w:numPr>
        <w:rPr>
          <w:b/>
          <w:bCs/>
        </w:rPr>
      </w:pPr>
      <w:r w:rsidRPr="00D20BC2">
        <w:rPr>
          <w:b/>
          <w:bCs/>
        </w:rPr>
        <w:t>Návod k použití databáze EPREL</w:t>
      </w:r>
    </w:p>
    <w:p w14:paraId="4C3BF283" w14:textId="53AEBDA3" w:rsidR="001F7949" w:rsidRPr="00B86AD5" w:rsidRDefault="001F7949" w:rsidP="00B86AD5">
      <w:pPr>
        <w:pStyle w:val="Odstavecseseznamem"/>
        <w:numPr>
          <w:ilvl w:val="0"/>
          <w:numId w:val="20"/>
        </w:numPr>
        <w:spacing w:before="120" w:after="120"/>
        <w:ind w:left="402" w:hanging="357"/>
        <w:rPr>
          <w:b/>
          <w:bCs/>
        </w:rPr>
      </w:pPr>
      <w:r w:rsidRPr="00CE6D5A">
        <w:rPr>
          <w:b/>
          <w:bCs/>
        </w:rPr>
        <w:t xml:space="preserve">Odkaz na úvodní stránku EPREL: </w:t>
      </w:r>
      <w:hyperlink r:id="rId31" w:history="1">
        <w:r w:rsidRPr="004069BA">
          <w:rPr>
            <w:rStyle w:val="Hypertextovodkaz"/>
          </w:rPr>
          <w:t>https://eprel.ec.europa.eu/screen/home</w:t>
        </w:r>
      </w:hyperlink>
    </w:p>
    <w:p w14:paraId="32538D96" w14:textId="0EF578D5" w:rsidR="00214901" w:rsidRPr="00CE6D5A" w:rsidRDefault="001F7949" w:rsidP="00B86AD5">
      <w:pPr>
        <w:pStyle w:val="Odstavecseseznamem"/>
        <w:numPr>
          <w:ilvl w:val="0"/>
          <w:numId w:val="20"/>
        </w:numPr>
        <w:spacing w:before="0" w:after="120"/>
        <w:rPr>
          <w:b/>
          <w:bCs/>
        </w:rPr>
      </w:pPr>
      <w:r w:rsidRPr="00CE6D5A">
        <w:rPr>
          <w:b/>
          <w:bCs/>
        </w:rPr>
        <w:t>Stránka kategorie výrobku</w:t>
      </w:r>
    </w:p>
    <w:p w14:paraId="1CC2435C" w14:textId="66AB3A96" w:rsidR="00CE6D5A" w:rsidRDefault="001F7949" w:rsidP="00B86AD5">
      <w:pPr>
        <w:jc w:val="right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282473B3" wp14:editId="25EDF54F">
            <wp:extent cx="4150207" cy="3714750"/>
            <wp:effectExtent l="0" t="0" r="317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165465" cy="372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3199D" w14:textId="758CD4FF" w:rsidR="003423F8" w:rsidRPr="003423F8" w:rsidRDefault="00B86AD5" w:rsidP="003423F8">
      <w:pPr>
        <w:pStyle w:val="Odstavecseseznamem"/>
        <w:numPr>
          <w:ilvl w:val="0"/>
          <w:numId w:val="20"/>
        </w:numPr>
        <w:spacing w:before="120" w:after="120"/>
        <w:ind w:left="402" w:hanging="357"/>
        <w:rPr>
          <w:b/>
          <w:bCs/>
        </w:rPr>
      </w:pPr>
      <w:r>
        <w:rPr>
          <w:b/>
          <w:bCs/>
        </w:rPr>
        <w:t xml:space="preserve">Volba způsobilých energetických tříd </w:t>
      </w:r>
    </w:p>
    <w:p w14:paraId="5C01B775" w14:textId="56AA5FD8" w:rsidR="00B86AD5" w:rsidRDefault="003423F8" w:rsidP="00B86AD5">
      <w:pPr>
        <w:jc w:val="righ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063486" wp14:editId="11CD3B40">
                <wp:simplePos x="0" y="0"/>
                <wp:positionH relativeFrom="column">
                  <wp:posOffset>1561465</wp:posOffset>
                </wp:positionH>
                <wp:positionV relativeFrom="paragraph">
                  <wp:posOffset>1115060</wp:posOffset>
                </wp:positionV>
                <wp:extent cx="561975" cy="9525"/>
                <wp:effectExtent l="0" t="76200" r="28575" b="85725"/>
                <wp:wrapNone/>
                <wp:docPr id="20" name="Přímá spojnice se šipko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1975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36E23A6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0" o:spid="_x0000_s1026" type="#_x0000_t32" style="position:absolute;margin-left:122.95pt;margin-top:87.8pt;width:44.25pt;height:.7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" strokecolor="#1f497d [3215]">
                <v:stroke endarrow="block"/>
              </v:shape>
            </w:pict>
          </mc:Fallback>
        </mc:AlternateContent>
      </w:r>
      <w:r w:rsidR="00B86AD5">
        <w:rPr>
          <w:noProof/>
        </w:rPr>
        <w:drawing>
          <wp:inline distT="0" distB="0" distL="0" distR="0" wp14:anchorId="11CB73FE" wp14:editId="3C613B36">
            <wp:extent cx="4311719" cy="217170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357761" cy="219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15274601" w14:textId="1EB55D0C" w:rsidR="00E31C91" w:rsidRDefault="00E31C91" w:rsidP="00E31C91">
      <w:pPr>
        <w:rPr>
          <w:b/>
          <w:bCs/>
        </w:rPr>
      </w:pPr>
    </w:p>
    <w:p w14:paraId="2EBF502E" w14:textId="7C73BEBD" w:rsidR="00E31C91" w:rsidRDefault="00E31C91" w:rsidP="00E31C91">
      <w:pPr>
        <w:rPr>
          <w:b/>
          <w:bCs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16"/>
        <w:gridCol w:w="7042"/>
      </w:tblGrid>
      <w:tr w:rsidR="00E31C91" w14:paraId="21994E85" w14:textId="77777777" w:rsidTr="004A18BB">
        <w:tc>
          <w:tcPr>
            <w:tcW w:w="98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7397AE" w14:textId="77777777" w:rsidR="00E31C91" w:rsidRDefault="00E31C91" w:rsidP="00E31C91">
            <w:pPr>
              <w:pStyle w:val="Odstavecseseznamem"/>
              <w:numPr>
                <w:ilvl w:val="0"/>
                <w:numId w:val="20"/>
              </w:numPr>
              <w:rPr>
                <w:b/>
                <w:bCs/>
                <w:sz w:val="22"/>
                <w:szCs w:val="22"/>
              </w:rPr>
            </w:pPr>
            <w:r w:rsidRPr="00E31C91">
              <w:rPr>
                <w:b/>
                <w:bCs/>
                <w:sz w:val="22"/>
                <w:szCs w:val="22"/>
              </w:rPr>
              <w:t>Volba dalších parametrů (databáze umožňuje navolit kombinaci parametrů)</w:t>
            </w:r>
          </w:p>
          <w:p w14:paraId="37610F6B" w14:textId="2A1D0C74" w:rsidR="004A18BB" w:rsidRPr="00E31C91" w:rsidRDefault="004A18BB" w:rsidP="004A18BB">
            <w:pPr>
              <w:pStyle w:val="Odstavecseseznamem"/>
              <w:ind w:left="405" w:firstLine="0"/>
              <w:rPr>
                <w:b/>
                <w:bCs/>
                <w:sz w:val="22"/>
                <w:szCs w:val="22"/>
              </w:rPr>
            </w:pPr>
          </w:p>
        </w:tc>
      </w:tr>
      <w:tr w:rsidR="00E31C91" w14:paraId="7141B00F" w14:textId="77777777" w:rsidTr="004A18BB">
        <w:tc>
          <w:tcPr>
            <w:tcW w:w="2816" w:type="dxa"/>
            <w:tcBorders>
              <w:top w:val="nil"/>
              <w:left w:val="nil"/>
              <w:bottom w:val="nil"/>
              <w:right w:val="nil"/>
            </w:tcBorders>
          </w:tcPr>
          <w:p w14:paraId="5E6D4BDC" w14:textId="77777777" w:rsidR="00E31C91" w:rsidRDefault="00E31C91" w:rsidP="00E31C91">
            <w:pPr>
              <w:rPr>
                <w:b/>
                <w:bCs/>
              </w:rPr>
            </w:pPr>
          </w:p>
          <w:p w14:paraId="14DDCE28" w14:textId="77777777" w:rsidR="00E31C91" w:rsidRDefault="00E31C91" w:rsidP="00E31C91">
            <w:pPr>
              <w:rPr>
                <w:b/>
                <w:bCs/>
              </w:rPr>
            </w:pPr>
          </w:p>
          <w:p w14:paraId="0D525CF6" w14:textId="77777777" w:rsidR="00E31C91" w:rsidRDefault="00E31C91" w:rsidP="00E31C91">
            <w:pPr>
              <w:rPr>
                <w:b/>
                <w:bCs/>
              </w:rPr>
            </w:pPr>
          </w:p>
          <w:p w14:paraId="3FFC5271" w14:textId="77777777" w:rsidR="00E31C91" w:rsidRDefault="00E31C91" w:rsidP="00E31C91">
            <w:pPr>
              <w:rPr>
                <w:b/>
                <w:bCs/>
              </w:rPr>
            </w:pPr>
          </w:p>
          <w:p w14:paraId="13F26B08" w14:textId="4CDBF2F9" w:rsidR="00E31C91" w:rsidRDefault="00E31C91" w:rsidP="00E31C91">
            <w:pPr>
              <w:rPr>
                <w:b/>
                <w:bCs/>
              </w:rPr>
            </w:pPr>
          </w:p>
          <w:p w14:paraId="752E42F4" w14:textId="449F791C" w:rsidR="00E31C91" w:rsidRDefault="00E31C91" w:rsidP="00E31C91">
            <w:pPr>
              <w:rPr>
                <w:b/>
                <w:bCs/>
              </w:rPr>
            </w:pPr>
          </w:p>
          <w:p w14:paraId="3CB73C5C" w14:textId="46C24B03" w:rsidR="00E31C91" w:rsidRDefault="00E31C91" w:rsidP="00E31C91">
            <w:pPr>
              <w:rPr>
                <w:b/>
                <w:bCs/>
              </w:rPr>
            </w:pPr>
          </w:p>
          <w:p w14:paraId="1C1AF1CE" w14:textId="77777777" w:rsidR="00E31C91" w:rsidRDefault="00E31C91" w:rsidP="00E31C91">
            <w:pPr>
              <w:rPr>
                <w:b/>
                <w:bCs/>
              </w:rPr>
            </w:pPr>
          </w:p>
          <w:p w14:paraId="3503795E" w14:textId="77777777" w:rsidR="00E31C91" w:rsidRDefault="00E31C91" w:rsidP="00E31C91">
            <w:pPr>
              <w:rPr>
                <w:b/>
                <w:bCs/>
              </w:rPr>
            </w:pPr>
          </w:p>
          <w:p w14:paraId="66A4DC33" w14:textId="77777777" w:rsidR="00E31C91" w:rsidRDefault="00E31C91" w:rsidP="00E31C91">
            <w:pPr>
              <w:rPr>
                <w:b/>
                <w:bCs/>
              </w:rPr>
            </w:pPr>
          </w:p>
          <w:p w14:paraId="6E654696" w14:textId="16052699" w:rsidR="00E31C91" w:rsidRDefault="00E31C91" w:rsidP="00E31C91">
            <w:pPr>
              <w:rPr>
                <w:b/>
                <w:bCs/>
              </w:rPr>
            </w:pPr>
          </w:p>
          <w:p w14:paraId="5EA68130" w14:textId="34B704D3" w:rsidR="004A18BB" w:rsidRDefault="004A18BB" w:rsidP="00E31C91">
            <w:pPr>
              <w:rPr>
                <w:b/>
                <w:bCs/>
              </w:rPr>
            </w:pPr>
          </w:p>
          <w:p w14:paraId="6C40EC30" w14:textId="11B1EFF7" w:rsidR="004A18BB" w:rsidRDefault="004A18BB" w:rsidP="00E31C91">
            <w:pPr>
              <w:rPr>
                <w:b/>
                <w:bCs/>
              </w:rPr>
            </w:pPr>
          </w:p>
          <w:p w14:paraId="724F9A63" w14:textId="77777777" w:rsidR="004A18BB" w:rsidRDefault="004A18BB" w:rsidP="00E31C91">
            <w:pPr>
              <w:rPr>
                <w:b/>
                <w:bCs/>
              </w:rPr>
            </w:pPr>
          </w:p>
          <w:p w14:paraId="635694A7" w14:textId="77777777" w:rsidR="00E31C91" w:rsidRDefault="00E31C91" w:rsidP="00E31C91">
            <w:pPr>
              <w:rPr>
                <w:b/>
                <w:bCs/>
              </w:rPr>
            </w:pPr>
          </w:p>
          <w:p w14:paraId="7168D278" w14:textId="77777777" w:rsidR="00E31C91" w:rsidRDefault="00E31C91" w:rsidP="00E31C91">
            <w:pPr>
              <w:rPr>
                <w:b/>
                <w:bCs/>
              </w:rPr>
            </w:pPr>
          </w:p>
          <w:p w14:paraId="27B57AEF" w14:textId="77777777" w:rsidR="00E31C91" w:rsidRDefault="00E31C91" w:rsidP="00E31C91">
            <w:pPr>
              <w:rPr>
                <w:b/>
                <w:bCs/>
              </w:rPr>
            </w:pPr>
          </w:p>
          <w:p w14:paraId="61C48CC4" w14:textId="77777777" w:rsidR="00E31C91" w:rsidRDefault="00E31C91" w:rsidP="00E31C91">
            <w:pPr>
              <w:rPr>
                <w:b/>
                <w:bCs/>
              </w:rPr>
            </w:pPr>
          </w:p>
          <w:p w14:paraId="14A52956" w14:textId="77777777" w:rsidR="00E31C91" w:rsidRDefault="00E31C91" w:rsidP="00E31C91">
            <w:pPr>
              <w:rPr>
                <w:b/>
                <w:bCs/>
              </w:rPr>
            </w:pPr>
          </w:p>
          <w:p w14:paraId="0389C528" w14:textId="3B181530" w:rsidR="004A18BB" w:rsidRDefault="004A18BB" w:rsidP="00E31C91">
            <w:pPr>
              <w:rPr>
                <w:b/>
                <w:bCs/>
              </w:rPr>
            </w:pPr>
          </w:p>
        </w:tc>
        <w:tc>
          <w:tcPr>
            <w:tcW w:w="704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0F3EA4B7" w14:textId="17FE339D" w:rsidR="00E31C91" w:rsidRDefault="004A18BB" w:rsidP="00E31C91">
            <w:pPr>
              <w:rPr>
                <w:b/>
                <w:bCs/>
              </w:rPr>
            </w:pPr>
            <w:r>
              <w:rPr>
                <w:b/>
                <w:bCs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0F236D7" wp14:editId="3389EE59">
                      <wp:simplePos x="0" y="0"/>
                      <wp:positionH relativeFrom="column">
                        <wp:posOffset>-270510</wp:posOffset>
                      </wp:positionH>
                      <wp:positionV relativeFrom="paragraph">
                        <wp:posOffset>3554095</wp:posOffset>
                      </wp:positionV>
                      <wp:extent cx="3990975" cy="9525"/>
                      <wp:effectExtent l="0" t="57150" r="28575" b="85725"/>
                      <wp:wrapNone/>
                      <wp:docPr id="43" name="Přímá spojnice se šipkou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990975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BDDF84" id="Přímá spojnice se šipkou 43" o:spid="_x0000_s1026" type="#_x0000_t32" style="position:absolute;margin-left:-21.3pt;margin-top:279.85pt;width:314.25pt;height: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1341525" wp14:editId="1146A68E">
                      <wp:simplePos x="0" y="0"/>
                      <wp:positionH relativeFrom="column">
                        <wp:posOffset>-403860</wp:posOffset>
                      </wp:positionH>
                      <wp:positionV relativeFrom="paragraph">
                        <wp:posOffset>908685</wp:posOffset>
                      </wp:positionV>
                      <wp:extent cx="2400300" cy="9525"/>
                      <wp:effectExtent l="0" t="57150" r="38100" b="85725"/>
                      <wp:wrapNone/>
                      <wp:docPr id="42" name="Přímá spojnice se šipkou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00300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FE4D089" id="Přímá spojnice se šipkou 42" o:spid="_x0000_s1026" type="#_x0000_t32" style="position:absolute;margin-left:-31.8pt;margin-top:71.55pt;width:189pt;height: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65AB0FE" wp14:editId="1B5ABBF5">
                      <wp:simplePos x="0" y="0"/>
                      <wp:positionH relativeFrom="column">
                        <wp:posOffset>-403860</wp:posOffset>
                      </wp:positionH>
                      <wp:positionV relativeFrom="paragraph">
                        <wp:posOffset>949325</wp:posOffset>
                      </wp:positionV>
                      <wp:extent cx="3152775" cy="0"/>
                      <wp:effectExtent l="0" t="76200" r="9525" b="95250"/>
                      <wp:wrapNone/>
                      <wp:docPr id="41" name="Přímá spojnice se šipkou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15277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C6FFD1C" id="Přímá spojnice se šipkou 41" o:spid="_x0000_s1026" type="#_x0000_t32" style="position:absolute;margin-left:-31.8pt;margin-top:74.75pt;width:248.2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BB7490" wp14:editId="5A2B629F">
                      <wp:simplePos x="0" y="0"/>
                      <wp:positionH relativeFrom="column">
                        <wp:posOffset>-384810</wp:posOffset>
                      </wp:positionH>
                      <wp:positionV relativeFrom="paragraph">
                        <wp:posOffset>987425</wp:posOffset>
                      </wp:positionV>
                      <wp:extent cx="3933825" cy="9525"/>
                      <wp:effectExtent l="0" t="76200" r="28575" b="85725"/>
                      <wp:wrapNone/>
                      <wp:docPr id="40" name="Přímá spojnice se šipkou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933825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01C1780" id="Přímá spojnice se šipkou 40" o:spid="_x0000_s1026" type="#_x0000_t32" style="position:absolute;margin-left:-30.3pt;margin-top:77.75pt;width:309.75pt;height:.75pt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" strokecolor="#1f497d [3215]">
                      <v:stroke endarrow="block"/>
                    </v:shape>
                  </w:pict>
                </mc:Fallback>
              </mc:AlternateContent>
            </w:r>
            <w:r w:rsidR="00E31C91">
              <w:rPr>
                <w:noProof/>
              </w:rPr>
              <w:drawing>
                <wp:inline distT="0" distB="0" distL="0" distR="0" wp14:anchorId="1F80C420" wp14:editId="6F0EE967">
                  <wp:extent cx="4332278" cy="4067175"/>
                  <wp:effectExtent l="0" t="0" r="0" b="0"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/>
                          <a:srcRect l="26905" t="24236" r="28101" b="10827"/>
                          <a:stretch/>
                        </pic:blipFill>
                        <pic:spPr bwMode="auto">
                          <a:xfrm>
                            <a:off x="0" y="0"/>
                            <a:ext cx="4361336" cy="4094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1C91" w14:paraId="7D706061" w14:textId="77777777" w:rsidTr="004A18BB">
        <w:tc>
          <w:tcPr>
            <w:tcW w:w="2816" w:type="dxa"/>
            <w:tcBorders>
              <w:top w:val="nil"/>
              <w:left w:val="nil"/>
              <w:bottom w:val="nil"/>
              <w:right w:val="nil"/>
            </w:tcBorders>
          </w:tcPr>
          <w:p w14:paraId="1E172B3B" w14:textId="2FADCC86" w:rsidR="00E31C91" w:rsidRPr="00E31C91" w:rsidRDefault="00E31C91" w:rsidP="00E31C91">
            <w:pPr>
              <w:pStyle w:val="Odstavecseseznamem"/>
              <w:numPr>
                <w:ilvl w:val="0"/>
                <w:numId w:val="20"/>
              </w:numPr>
              <w:rPr>
                <w:b/>
                <w:bCs/>
                <w:sz w:val="22"/>
                <w:szCs w:val="22"/>
              </w:rPr>
            </w:pPr>
            <w:r w:rsidRPr="00E31C91">
              <w:rPr>
                <w:b/>
                <w:bCs/>
                <w:sz w:val="22"/>
                <w:szCs w:val="22"/>
              </w:rPr>
              <w:t>Podrobnosti o výrobku</w:t>
            </w:r>
          </w:p>
          <w:p w14:paraId="7859D42E" w14:textId="6EE9BCD5" w:rsidR="00E31C91" w:rsidRDefault="00E31C91" w:rsidP="00E31C91">
            <w:pPr>
              <w:rPr>
                <w:b/>
                <w:bCs/>
              </w:rPr>
            </w:pPr>
          </w:p>
          <w:p w14:paraId="6E9D4FFB" w14:textId="72E2C8FD" w:rsidR="00E31C91" w:rsidRDefault="00E31C91" w:rsidP="00E31C91">
            <w:pPr>
              <w:rPr>
                <w:b/>
                <w:bCs/>
              </w:rPr>
            </w:pPr>
          </w:p>
          <w:p w14:paraId="01458A06" w14:textId="63CCC23F" w:rsidR="004A18BB" w:rsidRDefault="004A18BB" w:rsidP="00E31C91">
            <w:pPr>
              <w:rPr>
                <w:b/>
                <w:bCs/>
              </w:rPr>
            </w:pPr>
          </w:p>
          <w:p w14:paraId="4144E253" w14:textId="0AAB5DA0" w:rsidR="004A18BB" w:rsidRDefault="004A18BB" w:rsidP="00E31C91">
            <w:pPr>
              <w:rPr>
                <w:b/>
                <w:bCs/>
              </w:rPr>
            </w:pPr>
          </w:p>
          <w:p w14:paraId="6B3383F0" w14:textId="77777777" w:rsidR="004A18BB" w:rsidRDefault="004A18BB" w:rsidP="00E31C91">
            <w:pPr>
              <w:rPr>
                <w:b/>
                <w:bCs/>
              </w:rPr>
            </w:pPr>
          </w:p>
          <w:p w14:paraId="4906695E" w14:textId="77777777" w:rsidR="004A18BB" w:rsidRDefault="004A18BB" w:rsidP="00E31C91">
            <w:pPr>
              <w:rPr>
                <w:b/>
                <w:bCs/>
              </w:rPr>
            </w:pPr>
          </w:p>
          <w:p w14:paraId="713AC33D" w14:textId="1BC0A854" w:rsidR="004A18BB" w:rsidRDefault="004A18BB" w:rsidP="00E31C91">
            <w:pPr>
              <w:rPr>
                <w:b/>
                <w:bCs/>
              </w:rPr>
            </w:pPr>
          </w:p>
        </w:tc>
        <w:tc>
          <w:tcPr>
            <w:tcW w:w="7042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660DFA3" w14:textId="77777777" w:rsidR="00E31C91" w:rsidRDefault="00E31C91" w:rsidP="00E31C91">
            <w:pPr>
              <w:rPr>
                <w:b/>
                <w:bCs/>
              </w:rPr>
            </w:pPr>
          </w:p>
        </w:tc>
      </w:tr>
    </w:tbl>
    <w:p w14:paraId="34EF0DA8" w14:textId="77777777" w:rsidR="00E31C91" w:rsidRPr="00E31C91" w:rsidRDefault="00E31C91" w:rsidP="00E31C91">
      <w:pPr>
        <w:rPr>
          <w:b/>
          <w:bCs/>
        </w:rPr>
      </w:pPr>
    </w:p>
    <w:p w14:paraId="444ADDD4" w14:textId="0D37536A" w:rsidR="00E31C91" w:rsidRDefault="004A18BB" w:rsidP="00E31C91">
      <w:pPr>
        <w:pStyle w:val="Odstavecseseznamem"/>
        <w:numPr>
          <w:ilvl w:val="0"/>
          <w:numId w:val="20"/>
        </w:numPr>
        <w:rPr>
          <w:b/>
          <w:bCs/>
        </w:rPr>
      </w:pPr>
      <w:r>
        <w:rPr>
          <w:b/>
          <w:bCs/>
        </w:rPr>
        <w:t>Struktura a obsah informací o výrobku</w:t>
      </w:r>
    </w:p>
    <w:p w14:paraId="1E87C4A1" w14:textId="598F1407" w:rsidR="00E771AE" w:rsidRDefault="00E771AE" w:rsidP="00E771AE">
      <w:pPr>
        <w:pStyle w:val="Odstavecseseznamem"/>
        <w:ind w:left="405" w:firstLine="0"/>
        <w:rPr>
          <w:b/>
          <w:bCs/>
        </w:rPr>
      </w:pPr>
    </w:p>
    <w:p w14:paraId="61002B94" w14:textId="7EB586C1" w:rsidR="00E771AE" w:rsidRDefault="00E771AE" w:rsidP="00E771AE">
      <w:pPr>
        <w:pStyle w:val="Odstavecseseznamem"/>
        <w:numPr>
          <w:ilvl w:val="0"/>
          <w:numId w:val="21"/>
        </w:numPr>
      </w:pPr>
      <w:r w:rsidRPr="00E771AE">
        <w:t>Podrobné informace jsou obsaženy v informačním listu výrobku</w:t>
      </w:r>
    </w:p>
    <w:p w14:paraId="14FF97EC" w14:textId="2DE98B33" w:rsidR="00E771AE" w:rsidRPr="00E771AE" w:rsidRDefault="00E771AE" w:rsidP="00E771AE">
      <w:pPr>
        <w:pStyle w:val="Odstavecseseznamem"/>
        <w:numPr>
          <w:ilvl w:val="0"/>
          <w:numId w:val="21"/>
        </w:numPr>
      </w:pPr>
      <w:r>
        <w:t>Databáze EPREL umožňuje stáhnout štítek pro tisk</w:t>
      </w:r>
    </w:p>
    <w:p w14:paraId="09C99536" w14:textId="61912673" w:rsidR="00E771AE" w:rsidRDefault="00E771AE" w:rsidP="00E771AE">
      <w:pPr>
        <w:rPr>
          <w:b/>
          <w:bCs/>
        </w:rPr>
      </w:pPr>
    </w:p>
    <w:p w14:paraId="187CF7B3" w14:textId="77777777" w:rsidR="00E771AE" w:rsidRPr="00E771AE" w:rsidRDefault="00E771AE" w:rsidP="00E771AE">
      <w:pPr>
        <w:rPr>
          <w:b/>
          <w:bCs/>
        </w:rPr>
      </w:pPr>
    </w:p>
    <w:p w14:paraId="18F88D73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34E0F516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3AF8205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21F90708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40567EC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0E1A9AD9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50F7418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208ABEE3" w14:textId="48D3BED1" w:rsidR="003423F8" w:rsidRPr="00E771AE" w:rsidRDefault="00B45A6E" w:rsidP="00E771AE">
      <w:pPr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1FE0A9B" wp14:editId="3CCC0A4E">
                <wp:simplePos x="0" y="0"/>
                <wp:positionH relativeFrom="column">
                  <wp:posOffset>1380490</wp:posOffset>
                </wp:positionH>
                <wp:positionV relativeFrom="paragraph">
                  <wp:posOffset>3401060</wp:posOffset>
                </wp:positionV>
                <wp:extent cx="3952875" cy="45719"/>
                <wp:effectExtent l="0" t="38100" r="28575" b="88265"/>
                <wp:wrapNone/>
                <wp:docPr id="47" name="Přímá spojnice se šipkou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52875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9AD108" id="Přímá spojnice se šipkou 47" o:spid="_x0000_s1026" type="#_x0000_t32" style="position:absolute;margin-left:108.7pt;margin-top:267.8pt;width:311.25pt;height:3.6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" strokecolor="#1f497d [3215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8689983" wp14:editId="042E6BA0">
                <wp:simplePos x="0" y="0"/>
                <wp:positionH relativeFrom="column">
                  <wp:posOffset>1475740</wp:posOffset>
                </wp:positionH>
                <wp:positionV relativeFrom="paragraph">
                  <wp:posOffset>7009130</wp:posOffset>
                </wp:positionV>
                <wp:extent cx="2933700" cy="0"/>
                <wp:effectExtent l="0" t="76200" r="19050" b="95250"/>
                <wp:wrapNone/>
                <wp:docPr id="48" name="Přímá spojnice se šipkou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337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E15CDD" id="Přímá spojnice se šipkou 48" o:spid="_x0000_s1026" type="#_x0000_t32" style="position:absolute;margin-left:116.2pt;margin-top:551.9pt;width:231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" strokecolor="#1f497d [3215]">
                <v:stroke endarrow="block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454B097B" wp14:editId="388673F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4377690" cy="8213725"/>
            <wp:effectExtent l="0" t="0" r="3810" b="0"/>
            <wp:wrapSquare wrapText="bothSides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7690" cy="8213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71AE" w:rsidRPr="00E771AE">
        <w:rPr>
          <w:b/>
          <w:bCs/>
        </w:rPr>
        <w:br w:type="textWrapping" w:clear="all"/>
      </w:r>
    </w:p>
    <w:p w14:paraId="7240C93A" w14:textId="3DCD387E" w:rsidR="003423F8" w:rsidRDefault="003423F8" w:rsidP="00B86AD5">
      <w:pPr>
        <w:jc w:val="right"/>
        <w:rPr>
          <w:noProof/>
        </w:rPr>
      </w:pPr>
    </w:p>
    <w:sectPr w:rsidR="003423F8" w:rsidSect="00AF5F7B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10" w:h="16840"/>
      <w:pgMar w:top="1622" w:right="1021" w:bottom="1639" w:left="1021" w:header="709" w:footer="794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F01E30" w14:textId="77777777" w:rsidR="00AA1639" w:rsidRDefault="00AA1639">
      <w:r>
        <w:separator/>
      </w:r>
    </w:p>
  </w:endnote>
  <w:endnote w:type="continuationSeparator" w:id="0">
    <w:p w14:paraId="09E23D9C" w14:textId="77777777" w:rsidR="00AA1639" w:rsidRDefault="00AA1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B000C5" w14:textId="77777777" w:rsidR="008C3A26" w:rsidRDefault="008C3A2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2C5FC7" w14:textId="0C456690" w:rsidR="00AF5F7B" w:rsidRPr="00E55525" w:rsidRDefault="00AF5F7B" w:rsidP="00AF5F7B">
    <w:pPr>
      <w:pStyle w:val="Zpat"/>
      <w:rPr>
        <w:rFonts w:asciiTheme="majorHAnsi" w:hAnsiTheme="majorHAnsi" w:cstheme="majorHAnsi"/>
      </w:rPr>
    </w:pPr>
    <w:r w:rsidRPr="00E55525">
      <w:rPr>
        <w:rFonts w:asciiTheme="majorHAnsi" w:hAnsiTheme="majorHAnsi" w:cstheme="majorHAnsi"/>
        <w:noProof/>
      </w:rPr>
      <w:drawing>
        <wp:anchor distT="0" distB="0" distL="114300" distR="114300" simplePos="0" relativeHeight="487120896" behindDoc="0" locked="0" layoutInCell="1" allowOverlap="1" wp14:anchorId="5950DCD6" wp14:editId="5D7C55DD">
          <wp:simplePos x="0" y="0"/>
          <wp:positionH relativeFrom="margin">
            <wp:align>right</wp:align>
          </wp:positionH>
          <wp:positionV relativeFrom="paragraph">
            <wp:posOffset>2540</wp:posOffset>
          </wp:positionV>
          <wp:extent cx="2948305" cy="424180"/>
          <wp:effectExtent l="0" t="0" r="4445" b="0"/>
          <wp:wrapNone/>
          <wp:docPr id="54" name="Obrázek 54" descr="Obsah obrázku tex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ázek 7" descr="Obsah obrázku text&#10;&#10;Popis byl vytvořen automaticky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8305" cy="424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55525">
      <w:rPr>
        <w:rFonts w:asciiTheme="majorHAnsi" w:hAnsiTheme="majorHAnsi" w:cstheme="majorHAnsi"/>
      </w:rPr>
      <w:t xml:space="preserve">Verze </w:t>
    </w:r>
    <w:r>
      <w:rPr>
        <w:rFonts w:asciiTheme="majorHAnsi" w:hAnsiTheme="majorHAnsi" w:cstheme="majorHAnsi"/>
      </w:rPr>
      <w:t>1</w:t>
    </w:r>
  </w:p>
  <w:p w14:paraId="34631CB3" w14:textId="3A5D4826" w:rsidR="00AF5F7B" w:rsidRPr="006F1F5A" w:rsidRDefault="00AF5F7B" w:rsidP="00AF5F7B">
    <w:pPr>
      <w:pStyle w:val="Zpat"/>
      <w:rPr>
        <w:rFonts w:asciiTheme="majorHAnsi" w:hAnsiTheme="majorHAnsi" w:cstheme="majorHAnsi"/>
      </w:rPr>
    </w:pPr>
    <w:r>
      <w:rPr>
        <w:rFonts w:asciiTheme="majorHAnsi" w:hAnsiTheme="majorHAnsi" w:cstheme="majorHAnsi"/>
      </w:rPr>
      <w:t>Účinnost od 2. 1</w:t>
    </w:r>
    <w:r w:rsidR="008C3A26">
      <w:rPr>
        <w:rFonts w:asciiTheme="majorHAnsi" w:hAnsiTheme="majorHAnsi" w:cstheme="majorHAnsi"/>
      </w:rPr>
      <w:t>2</w:t>
    </w:r>
    <w:r>
      <w:rPr>
        <w:rFonts w:asciiTheme="majorHAnsi" w:hAnsiTheme="majorHAnsi" w:cstheme="majorHAnsi"/>
      </w:rPr>
      <w:t>. 2024</w:t>
    </w:r>
  </w:p>
  <w:p w14:paraId="217781B4" w14:textId="3288DA90" w:rsidR="004C35AE" w:rsidRDefault="004C35AE">
    <w:pPr>
      <w:pStyle w:val="Zkladntext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C5909D" w14:textId="77777777" w:rsidR="008C3A26" w:rsidRDefault="008C3A2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DE4F75" w14:textId="77777777" w:rsidR="00AA1639" w:rsidRDefault="00AA1639">
      <w:r>
        <w:separator/>
      </w:r>
    </w:p>
  </w:footnote>
  <w:footnote w:type="continuationSeparator" w:id="0">
    <w:p w14:paraId="2E389208" w14:textId="77777777" w:rsidR="00AA1639" w:rsidRDefault="00AA1639">
      <w:r>
        <w:continuationSeparator/>
      </w:r>
    </w:p>
  </w:footnote>
  <w:footnote w:id="1">
    <w:p w14:paraId="67253624" w14:textId="70723F60" w:rsidR="0055033E" w:rsidRPr="004429B1" w:rsidRDefault="0055033E" w:rsidP="007E374B">
      <w:pPr>
        <w:pStyle w:val="Textpoznpodarou"/>
        <w:jc w:val="both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 </w:t>
      </w:r>
      <w:r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Nařízení Komise v přenesené pravomoci (EU) č. 626/2011 ze dne 4. května 2011, kterým se doplňuje směrnice Evropského parlamentu a Rady 2010/30/EU, pokud jde o uvádění spotřeby energie na energetických štítcích klimatizátorů vzduchu </w:t>
      </w:r>
      <w:hyperlink w:history="1"/>
    </w:p>
  </w:footnote>
  <w:footnote w:id="2">
    <w:p w14:paraId="0BA8DF75" w14:textId="6C7CB2D2" w:rsidR="0055033E" w:rsidRPr="004429B1" w:rsidRDefault="0055033E" w:rsidP="007E374B">
      <w:pPr>
        <w:pStyle w:val="Textpoznpodarou"/>
        <w:jc w:val="both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Pr="004429B1">
        <w:rPr>
          <w:rFonts w:asciiTheme="minorHAnsi" w:hAnsiTheme="minorHAnsi" w:cstheme="minorHAnsi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Nařízení Komise v přenesené pravomoci (EU) 2015/1186 ze dne 24. dubna 2015, kterým se doplňuje směrnice Evropského parlamentu a Rady 2010/30/EU, pokud jde o uvádění spotřeby energie na energetických štítcích lokálních topidel, </w:t>
      </w:r>
    </w:p>
  </w:footnote>
  <w:footnote w:id="3">
    <w:p w14:paraId="2F085489" w14:textId="69F62794" w:rsidR="007E374B" w:rsidRPr="0001580C" w:rsidRDefault="007E374B" w:rsidP="007E374B">
      <w:pPr>
        <w:pStyle w:val="Textpoznpodarou"/>
        <w:jc w:val="both"/>
        <w:rPr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eastAsia="Times New Roman" w:hAnsiTheme="minorHAnsi" w:cstheme="minorHAnsi"/>
          <w:color w:val="000000"/>
          <w:sz w:val="18"/>
          <w:szCs w:val="18"/>
          <w:lang w:eastAsia="cs-CZ"/>
        </w:rPr>
        <w:t xml:space="preserve"> J</w:t>
      </w:r>
      <w:r w:rsidRPr="004429B1">
        <w:rPr>
          <w:rFonts w:asciiTheme="minorHAnsi" w:eastAsia="Times New Roman" w:hAnsiTheme="minorHAnsi" w:cstheme="minorHAnsi"/>
          <w:color w:val="000000"/>
          <w:sz w:val="18"/>
          <w:szCs w:val="18"/>
          <w:lang w:eastAsia="cs-CZ"/>
        </w:rPr>
        <w:t>ako zdroj energie jsou vyloučena fosilní paliva – ropa a ropné produkty, uhlí, plyn – u plynu vyjma případů uvedených v čl. 7 odst. h) nařízení (EU) 2021/1058</w:t>
      </w:r>
    </w:p>
  </w:footnote>
  <w:footnote w:id="4">
    <w:p w14:paraId="1615C4C9" w14:textId="23595393" w:rsidR="0055033E" w:rsidRPr="004429B1" w:rsidRDefault="0055033E" w:rsidP="007E374B">
      <w:pPr>
        <w:pStyle w:val="Textpoznpodarou"/>
        <w:jc w:val="both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sz w:val="18"/>
          <w:szCs w:val="18"/>
        </w:rPr>
        <w:t xml:space="preserve">Nařízení Komise v přenesené pravomoci (EU) č. 1254/2014 ze dne 11. července 2014, kterým se doplňuje směrnice Evropského parlamentu a Rady 2010/30/EU, pokud jde o uvádění spotřeby energie na energetických štítcích větracích jednotek pro obytné budovy </w:t>
      </w:r>
    </w:p>
  </w:footnote>
  <w:footnote w:id="5">
    <w:p w14:paraId="253E9153" w14:textId="72D82D7E" w:rsidR="007E374B" w:rsidRPr="004429B1" w:rsidRDefault="007E374B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color w:val="1F1F1F"/>
          <w:sz w:val="18"/>
          <w:szCs w:val="18"/>
          <w:shd w:val="clear" w:color="auto" w:fill="FFFFFF"/>
        </w:rPr>
        <w:t xml:space="preserve"> </w:t>
      </w:r>
      <w:r w:rsidRPr="004429B1">
        <w:rPr>
          <w:rFonts w:asciiTheme="minorHAnsi" w:hAnsiTheme="minorHAnsi" w:cstheme="minorHAnsi"/>
          <w:color w:val="1F1F1F"/>
          <w:sz w:val="18"/>
          <w:szCs w:val="18"/>
          <w:shd w:val="clear" w:color="auto" w:fill="FFFFFF"/>
        </w:rPr>
        <w:t>Obytnou budovu definuje norma jako </w:t>
      </w:r>
      <w:r w:rsidRPr="004429B1">
        <w:rPr>
          <w:rFonts w:asciiTheme="minorHAnsi" w:hAnsiTheme="minorHAnsi" w:cstheme="minorHAnsi"/>
          <w:color w:val="040C28"/>
          <w:sz w:val="18"/>
          <w:szCs w:val="18"/>
        </w:rPr>
        <w:t>stavbu určenou pro trvalé bydlení, ve které alespoň dvě třetiny podlahové plochy připadají na byty, včetně plochy domovního vybavení určeného pro obyvatele jednotlivých bytů</w:t>
      </w:r>
    </w:p>
  </w:footnote>
  <w:footnote w:id="6">
    <w:p w14:paraId="7352DBE5" w14:textId="6A561F06" w:rsidR="0055033E" w:rsidRPr="004429B1" w:rsidRDefault="0055033E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eastAsia="Times New Roman" w:hAnsiTheme="minorHAnsi" w:cstheme="minorHAnsi"/>
          <w:color w:val="000000"/>
          <w:sz w:val="18"/>
          <w:szCs w:val="18"/>
          <w:lang w:eastAsia="cs-CZ"/>
        </w:rPr>
        <w:t xml:space="preserve"> J</w:t>
      </w:r>
      <w:r w:rsidRPr="004429B1">
        <w:rPr>
          <w:rFonts w:asciiTheme="minorHAnsi" w:eastAsia="Times New Roman" w:hAnsiTheme="minorHAnsi" w:cstheme="minorHAnsi"/>
          <w:color w:val="000000"/>
          <w:sz w:val="18"/>
          <w:szCs w:val="18"/>
          <w:lang w:eastAsia="cs-CZ"/>
        </w:rPr>
        <w:t>ako zdroj energie jsou vyloučena fosilní paliva – ropa a ropné produkty, uhlí, plyn – u plynu vyjma případů uvedených v čl. 7 odst. h) nařízení (EU) 2021/1058</w:t>
      </w:r>
    </w:p>
  </w:footnote>
  <w:footnote w:id="7">
    <w:p w14:paraId="58790D75" w14:textId="04F12AE2" w:rsidR="0055033E" w:rsidRPr="004429B1" w:rsidRDefault="0055033E" w:rsidP="007E374B">
      <w:pPr>
        <w:pStyle w:val="title-doc-first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000000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color w:val="000000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color w:val="000000"/>
          <w:sz w:val="18"/>
          <w:szCs w:val="18"/>
        </w:rPr>
        <w:t>NAŘÍZENÍ KOMISE V PŘENESENÉ PRAVOMOCI (EU) 2015/1187 ze dne 27. dubna 2015, kterým se doplňuje směrnice Evropského parlamentu a Rady 2010/30/EU, pokud jde o uvádění spotřeby energie na energetických štítcích kotlů na tuhá paliva a souprav sestávajících z kotle na tuhá paliva a doplňkových ohřívačů, regulátorů teploty a solárních zařízení</w:t>
      </w:r>
    </w:p>
  </w:footnote>
  <w:footnote w:id="8">
    <w:p w14:paraId="5341BF99" w14:textId="3306E3B0" w:rsidR="0055033E" w:rsidRPr="004429B1" w:rsidRDefault="0055033E" w:rsidP="00E213CB">
      <w:pPr>
        <w:pStyle w:val="title-doc-first"/>
        <w:shd w:val="clear" w:color="auto" w:fill="FFFFFF"/>
        <w:spacing w:before="0" w:beforeAutospacing="0" w:after="0" w:afterAutospacing="0"/>
        <w:rPr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color w:val="000000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color w:val="000000"/>
          <w:sz w:val="18"/>
          <w:szCs w:val="18"/>
        </w:rPr>
        <w:t>NAŘÍZENÍ KOMISE V PŘENESENÉ PRAVOMOCI (EU) č. 811/2013ze dne 18. února 2013,</w:t>
      </w:r>
      <w:r w:rsidR="007E374B" w:rsidRPr="004429B1">
        <w:rPr>
          <w:rFonts w:asciiTheme="minorHAnsi" w:hAnsiTheme="minorHAnsi" w:cstheme="minorHAnsi"/>
          <w:color w:val="000000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color w:val="000000"/>
          <w:sz w:val="18"/>
          <w:szCs w:val="18"/>
        </w:rPr>
        <w:t>kterým se doplňuje směrnice Evropského parlamentu a Rady 2010/30/EU, pokud jde o uvádění spotřeby energie na energetických štítcích ohřívačů pro vytápění vnitřních prostorů, kombinovaných ohřívačů, souprav sestávajících z ohřívače pro vytápění vnitřních prostorů, regulátoru teploty a solárního zařízení a souprav sestávajících z kombinovaného ohřívače, regulátoru teploty a solárního zařízení</w:t>
      </w:r>
    </w:p>
  </w:footnote>
  <w:footnote w:id="9">
    <w:p w14:paraId="5ED8B32A" w14:textId="2A59AAA2" w:rsidR="00D975FC" w:rsidRPr="004429B1" w:rsidRDefault="00D975FC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 </w:t>
      </w:r>
      <w:r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Nařízení Komise v přenesené pravomoci (EU) č. 812/2013 ze dne 18. února </w:t>
      </w:r>
      <w:proofErr w:type="gramStart"/>
      <w:r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>2013 ,</w:t>
      </w:r>
      <w:proofErr w:type="gramEnd"/>
      <w:r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 kterým se doplňuje směrnice Evropského parlamentu a Rady 2010/30/EU, pokud jde o uvádění spotřeby energie na energetických štítcích ohřívačů vody, zásobníků teplé vody a souprav sestávajících z ohřívače vody a solárního zařízení </w:t>
      </w:r>
    </w:p>
  </w:footnote>
  <w:footnote w:id="10">
    <w:p w14:paraId="091B9F56" w14:textId="4CF3DE92" w:rsidR="00D975FC" w:rsidRPr="004429B1" w:rsidRDefault="00D975FC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sz w:val="18"/>
          <w:szCs w:val="18"/>
        </w:rPr>
        <w:t xml:space="preserve">NAŘÍZENÍ KOMISE V PŘENESENÉ PRAVOMOCI (EU) 2019/2018 ze dne 11. března 2019, kterým se doplňuje nařízení Evropského parlamentu a Rady (EU) 2017/1369, pokud jde o uvádění spotřeby energie na energetických štítcích chladicích spotřebičů s přímou prodejní funkcí </w:t>
      </w:r>
    </w:p>
  </w:footnote>
  <w:footnote w:id="11">
    <w:p w14:paraId="05815799" w14:textId="42AE5916" w:rsidR="00D975FC" w:rsidRPr="004429B1" w:rsidRDefault="00D975FC" w:rsidP="0001580C">
      <w:pPr>
        <w:pStyle w:val="title-doc-first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color w:val="000000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color w:val="000000"/>
          <w:sz w:val="18"/>
          <w:szCs w:val="18"/>
        </w:rPr>
        <w:t xml:space="preserve">NAŘÍZENÍ KOMISE V PŘENESENÉ PRAVOMOCI (EU) 2015/1094 ze dne 5. května 2015, kterým se doplňuje směrnice Evropského parlamentu a Rady 2010/30/EU, pokud jde o uvádění spotřeby energie na energetických štítcích profesionálních chladicích boxů </w:t>
      </w:r>
    </w:p>
  </w:footnote>
  <w:footnote w:id="12">
    <w:p w14:paraId="4BC17D89" w14:textId="158605D8" w:rsidR="001E3B43" w:rsidRPr="004429B1" w:rsidRDefault="001E3B43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Pr="004429B1">
        <w:rPr>
          <w:rFonts w:asciiTheme="minorHAnsi" w:hAnsiTheme="minorHAnsi" w:cstheme="minorHAnsi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>Nařízení Komise v přenesené pravomoci (EU) 2019/2013 ze dne 11. března 2019, kterým se doplňuje nařízení Evropského parlamentu a Rady (EU) 2017/1369, pokud jde o označování elektronických displejů energetickými štítky</w:t>
      </w:r>
    </w:p>
  </w:footnote>
  <w:footnote w:id="13">
    <w:p w14:paraId="5CBE655D" w14:textId="77777777" w:rsidR="001E3B43" w:rsidRPr="004429B1" w:rsidRDefault="001E3B43" w:rsidP="00D975FC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Pr="004429B1">
        <w:rPr>
          <w:rFonts w:asciiTheme="minorHAnsi" w:hAnsiTheme="minorHAnsi" w:cstheme="minorHAnsi"/>
          <w:sz w:val="18"/>
          <w:szCs w:val="18"/>
        </w:rPr>
        <w:t xml:space="preserve"> NAŘÍZENÍ KOMISE V PŘENESENÉ PRAVOMOCI (EU) 2023/1669 ze dne 16. června 2023, kterým se doplňuje nařízení Evropského parlamentu a Rady (EU) 2017/1369, pokud jde o uvádění spotřeby energie na energetických štítcích chytrých telefonů a počítačů typu </w:t>
      </w:r>
      <w:proofErr w:type="spellStart"/>
      <w:r w:rsidRPr="004429B1">
        <w:rPr>
          <w:rFonts w:asciiTheme="minorHAnsi" w:hAnsiTheme="minorHAnsi" w:cstheme="minorHAnsi"/>
          <w:sz w:val="18"/>
          <w:szCs w:val="18"/>
        </w:rPr>
        <w:t>slate</w:t>
      </w:r>
      <w:proofErr w:type="spellEnd"/>
      <w:r w:rsidRPr="004429B1">
        <w:rPr>
          <w:rFonts w:asciiTheme="minorHAnsi" w:hAnsiTheme="minorHAnsi" w:cstheme="minorHAnsi"/>
          <w:sz w:val="18"/>
          <w:szCs w:val="18"/>
        </w:rPr>
        <w:t xml:space="preserve">  </w:t>
      </w:r>
    </w:p>
  </w:footnote>
  <w:footnote w:id="14">
    <w:p w14:paraId="458807DD" w14:textId="359C76DC" w:rsidR="00D975FC" w:rsidRPr="004429B1" w:rsidRDefault="00D975FC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 </w:t>
      </w:r>
      <w:r w:rsidRPr="004429B1">
        <w:rPr>
          <w:rFonts w:asciiTheme="minorHAnsi" w:hAnsiTheme="minorHAnsi" w:cstheme="minorHAnsi"/>
          <w:color w:val="333333"/>
          <w:sz w:val="18"/>
          <w:szCs w:val="18"/>
          <w:shd w:val="clear" w:color="auto" w:fill="FFFFFF"/>
        </w:rPr>
        <w:t xml:space="preserve">Nařízení Komise v přenesené pravomoci (EU) 2019/2015 ze dne 11. března 2019, kterým se doplňuje nařízení Evropského parlamentu a Rady (EU) 2017/1369, pokud jde o uvádění spotřeby energie na energetických štítcích světelných zdrojů </w:t>
      </w:r>
    </w:p>
  </w:footnote>
  <w:footnote w:id="15">
    <w:p w14:paraId="789BD718" w14:textId="4E88B5E8" w:rsidR="007E374B" w:rsidRPr="004429B1" w:rsidRDefault="007E374B" w:rsidP="004524B6">
      <w:pPr>
        <w:pStyle w:val="Textpoznpodarou"/>
        <w:jc w:val="both"/>
        <w:rPr>
          <w:rFonts w:asciiTheme="minorHAnsi" w:hAnsiTheme="minorHAnsi" w:cstheme="minorHAnsi"/>
          <w:sz w:val="18"/>
          <w:szCs w:val="18"/>
        </w:rPr>
      </w:pPr>
      <w:r w:rsidRPr="004429B1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="0001580C" w:rsidRPr="004429B1">
        <w:rPr>
          <w:rFonts w:asciiTheme="minorHAnsi" w:hAnsiTheme="minorHAnsi" w:cstheme="minorHAnsi"/>
          <w:sz w:val="18"/>
          <w:szCs w:val="18"/>
        </w:rPr>
        <w:t xml:space="preserve"> </w:t>
      </w:r>
      <w:r w:rsidRPr="004429B1">
        <w:rPr>
          <w:rFonts w:asciiTheme="minorHAnsi" w:hAnsiTheme="minorHAnsi" w:cstheme="minorHAnsi"/>
          <w:sz w:val="18"/>
          <w:szCs w:val="18"/>
        </w:rPr>
        <w:t xml:space="preserve">V případě použití svítidla (výrobku obsahujícího světelný zdroj) namísto světelného zdroje musí svítidlo splnit minimální měrný výkon 135 </w:t>
      </w:r>
      <w:proofErr w:type="spellStart"/>
      <w:r w:rsidRPr="004429B1">
        <w:rPr>
          <w:rFonts w:asciiTheme="minorHAnsi" w:hAnsiTheme="minorHAnsi" w:cstheme="minorHAnsi"/>
          <w:sz w:val="18"/>
          <w:szCs w:val="18"/>
        </w:rPr>
        <w:t>lm</w:t>
      </w:r>
      <w:proofErr w:type="spellEnd"/>
      <w:r w:rsidRPr="004429B1">
        <w:rPr>
          <w:rFonts w:asciiTheme="minorHAnsi" w:hAnsiTheme="minorHAnsi" w:cstheme="minorHAnsi"/>
          <w:sz w:val="18"/>
          <w:szCs w:val="18"/>
        </w:rPr>
        <w:t>/W, který je adekvátní třídě světelného zdroje D a lepší v souladu s tabulkou 1 v příloze II Nařízení Komise 2019/2015.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26B4C9" w14:textId="77777777" w:rsidR="008C3A26" w:rsidRDefault="008C3A26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3011B6" w14:textId="54757C7C" w:rsidR="00AF5F7B" w:rsidRDefault="00AF5F7B">
    <w:pPr>
      <w:pStyle w:val="Zhlav"/>
    </w:pPr>
    <w:r>
      <w:rPr>
        <w:noProof/>
        <w:lang w:eastAsia="cs-CZ"/>
      </w:rPr>
      <w:drawing>
        <wp:anchor distT="0" distB="0" distL="114300" distR="114300" simplePos="0" relativeHeight="487118848" behindDoc="0" locked="0" layoutInCell="1" allowOverlap="1" wp14:anchorId="0026F3B5" wp14:editId="57D7BDED">
          <wp:simplePos x="0" y="0"/>
          <wp:positionH relativeFrom="margin">
            <wp:align>left</wp:align>
          </wp:positionH>
          <wp:positionV relativeFrom="paragraph">
            <wp:posOffset>-86360</wp:posOffset>
          </wp:positionV>
          <wp:extent cx="1943100" cy="433070"/>
          <wp:effectExtent l="0" t="0" r="0" b="5080"/>
          <wp:wrapThrough wrapText="bothSides">
            <wp:wrapPolygon edited="0">
              <wp:start x="635" y="0"/>
              <wp:lineTo x="0" y="0"/>
              <wp:lineTo x="0" y="20903"/>
              <wp:lineTo x="21388" y="20903"/>
              <wp:lineTo x="21388" y="15202"/>
              <wp:lineTo x="18424" y="14252"/>
              <wp:lineTo x="18424" y="1900"/>
              <wp:lineTo x="9529" y="0"/>
              <wp:lineTo x="635" y="0"/>
            </wp:wrapPolygon>
          </wp:wrapThrough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25D5D27" w14:textId="7B8C473F" w:rsidR="004C35AE" w:rsidRDefault="004C35AE">
    <w:pPr>
      <w:pStyle w:val="Zkladntext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C75C8B" w14:textId="77777777" w:rsidR="008C3A26" w:rsidRDefault="008C3A2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A4BBB"/>
    <w:multiLevelType w:val="hybridMultilevel"/>
    <w:tmpl w:val="19B234E8"/>
    <w:lvl w:ilvl="0" w:tplc="F94ECDF4">
      <w:start w:val="1"/>
      <w:numFmt w:val="lowerLetter"/>
      <w:lvlText w:val="%1)"/>
      <w:lvlJc w:val="left"/>
      <w:pPr>
        <w:ind w:left="82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B3568018">
      <w:numFmt w:val="bullet"/>
      <w:lvlText w:val="•"/>
      <w:lvlJc w:val="left"/>
      <w:pPr>
        <w:ind w:left="1090" w:hanging="360"/>
      </w:pPr>
      <w:rPr>
        <w:rFonts w:hint="default"/>
        <w:lang w:val="cs-CZ" w:eastAsia="en-US" w:bidi="ar-SA"/>
      </w:rPr>
    </w:lvl>
    <w:lvl w:ilvl="2" w:tplc="7F50BD9A">
      <w:numFmt w:val="bullet"/>
      <w:lvlText w:val="•"/>
      <w:lvlJc w:val="left"/>
      <w:pPr>
        <w:ind w:left="1361" w:hanging="360"/>
      </w:pPr>
      <w:rPr>
        <w:rFonts w:hint="default"/>
        <w:lang w:val="cs-CZ" w:eastAsia="en-US" w:bidi="ar-SA"/>
      </w:rPr>
    </w:lvl>
    <w:lvl w:ilvl="3" w:tplc="2F1EEB2C">
      <w:numFmt w:val="bullet"/>
      <w:lvlText w:val="•"/>
      <w:lvlJc w:val="left"/>
      <w:pPr>
        <w:ind w:left="1631" w:hanging="360"/>
      </w:pPr>
      <w:rPr>
        <w:rFonts w:hint="default"/>
        <w:lang w:val="cs-CZ" w:eastAsia="en-US" w:bidi="ar-SA"/>
      </w:rPr>
    </w:lvl>
    <w:lvl w:ilvl="4" w:tplc="84D0BBF4">
      <w:numFmt w:val="bullet"/>
      <w:lvlText w:val="•"/>
      <w:lvlJc w:val="left"/>
      <w:pPr>
        <w:ind w:left="1902" w:hanging="360"/>
      </w:pPr>
      <w:rPr>
        <w:rFonts w:hint="default"/>
        <w:lang w:val="cs-CZ" w:eastAsia="en-US" w:bidi="ar-SA"/>
      </w:rPr>
    </w:lvl>
    <w:lvl w:ilvl="5" w:tplc="1E201288">
      <w:numFmt w:val="bullet"/>
      <w:lvlText w:val="•"/>
      <w:lvlJc w:val="left"/>
      <w:pPr>
        <w:ind w:left="2172" w:hanging="360"/>
      </w:pPr>
      <w:rPr>
        <w:rFonts w:hint="default"/>
        <w:lang w:val="cs-CZ" w:eastAsia="en-US" w:bidi="ar-SA"/>
      </w:rPr>
    </w:lvl>
    <w:lvl w:ilvl="6" w:tplc="6E5641AE">
      <w:numFmt w:val="bullet"/>
      <w:lvlText w:val="•"/>
      <w:lvlJc w:val="left"/>
      <w:pPr>
        <w:ind w:left="2443" w:hanging="360"/>
      </w:pPr>
      <w:rPr>
        <w:rFonts w:hint="default"/>
        <w:lang w:val="cs-CZ" w:eastAsia="en-US" w:bidi="ar-SA"/>
      </w:rPr>
    </w:lvl>
    <w:lvl w:ilvl="7" w:tplc="3FE20B28">
      <w:numFmt w:val="bullet"/>
      <w:lvlText w:val="•"/>
      <w:lvlJc w:val="left"/>
      <w:pPr>
        <w:ind w:left="2713" w:hanging="360"/>
      </w:pPr>
      <w:rPr>
        <w:rFonts w:hint="default"/>
        <w:lang w:val="cs-CZ" w:eastAsia="en-US" w:bidi="ar-SA"/>
      </w:rPr>
    </w:lvl>
    <w:lvl w:ilvl="8" w:tplc="5A3290B6">
      <w:numFmt w:val="bullet"/>
      <w:lvlText w:val="•"/>
      <w:lvlJc w:val="left"/>
      <w:pPr>
        <w:ind w:left="2984" w:hanging="360"/>
      </w:pPr>
      <w:rPr>
        <w:rFonts w:hint="default"/>
        <w:lang w:val="cs-CZ" w:eastAsia="en-US" w:bidi="ar-SA"/>
      </w:rPr>
    </w:lvl>
  </w:abstractNum>
  <w:abstractNum w:abstractNumId="1" w15:restartNumberingAfterBreak="0">
    <w:nsid w:val="01AE0F81"/>
    <w:multiLevelType w:val="hybridMultilevel"/>
    <w:tmpl w:val="F99ECCD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A62D41"/>
    <w:multiLevelType w:val="hybridMultilevel"/>
    <w:tmpl w:val="A0C67728"/>
    <w:lvl w:ilvl="0" w:tplc="C7D6199E">
      <w:start w:val="1"/>
      <w:numFmt w:val="lowerLetter"/>
      <w:lvlText w:val="%1)"/>
      <w:lvlJc w:val="left"/>
      <w:pPr>
        <w:ind w:left="78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42D43226">
      <w:numFmt w:val="bullet"/>
      <w:lvlText w:val="•"/>
      <w:lvlJc w:val="left"/>
      <w:pPr>
        <w:ind w:left="1060" w:hanging="360"/>
      </w:pPr>
      <w:rPr>
        <w:rFonts w:hint="default"/>
        <w:lang w:val="cs-CZ" w:eastAsia="en-US" w:bidi="ar-SA"/>
      </w:rPr>
    </w:lvl>
    <w:lvl w:ilvl="2" w:tplc="4B183BEC">
      <w:numFmt w:val="bullet"/>
      <w:lvlText w:val="•"/>
      <w:lvlJc w:val="left"/>
      <w:pPr>
        <w:ind w:left="1340" w:hanging="360"/>
      </w:pPr>
      <w:rPr>
        <w:rFonts w:hint="default"/>
        <w:lang w:val="cs-CZ" w:eastAsia="en-US" w:bidi="ar-SA"/>
      </w:rPr>
    </w:lvl>
    <w:lvl w:ilvl="3" w:tplc="35DA64CC">
      <w:numFmt w:val="bullet"/>
      <w:lvlText w:val="•"/>
      <w:lvlJc w:val="left"/>
      <w:pPr>
        <w:ind w:left="1620" w:hanging="360"/>
      </w:pPr>
      <w:rPr>
        <w:rFonts w:hint="default"/>
        <w:lang w:val="cs-CZ" w:eastAsia="en-US" w:bidi="ar-SA"/>
      </w:rPr>
    </w:lvl>
    <w:lvl w:ilvl="4" w:tplc="41FEFD82">
      <w:numFmt w:val="bullet"/>
      <w:lvlText w:val="•"/>
      <w:lvlJc w:val="left"/>
      <w:pPr>
        <w:ind w:left="1900" w:hanging="360"/>
      </w:pPr>
      <w:rPr>
        <w:rFonts w:hint="default"/>
        <w:lang w:val="cs-CZ" w:eastAsia="en-US" w:bidi="ar-SA"/>
      </w:rPr>
    </w:lvl>
    <w:lvl w:ilvl="5" w:tplc="32BA77B0">
      <w:numFmt w:val="bullet"/>
      <w:lvlText w:val="•"/>
      <w:lvlJc w:val="left"/>
      <w:pPr>
        <w:ind w:left="2180" w:hanging="360"/>
      </w:pPr>
      <w:rPr>
        <w:rFonts w:hint="default"/>
        <w:lang w:val="cs-CZ" w:eastAsia="en-US" w:bidi="ar-SA"/>
      </w:rPr>
    </w:lvl>
    <w:lvl w:ilvl="6" w:tplc="1CCE8F56">
      <w:numFmt w:val="bullet"/>
      <w:lvlText w:val="•"/>
      <w:lvlJc w:val="left"/>
      <w:pPr>
        <w:ind w:left="2460" w:hanging="360"/>
      </w:pPr>
      <w:rPr>
        <w:rFonts w:hint="default"/>
        <w:lang w:val="cs-CZ" w:eastAsia="en-US" w:bidi="ar-SA"/>
      </w:rPr>
    </w:lvl>
    <w:lvl w:ilvl="7" w:tplc="6DE45E14">
      <w:numFmt w:val="bullet"/>
      <w:lvlText w:val="•"/>
      <w:lvlJc w:val="left"/>
      <w:pPr>
        <w:ind w:left="2740" w:hanging="360"/>
      </w:pPr>
      <w:rPr>
        <w:rFonts w:hint="default"/>
        <w:lang w:val="cs-CZ" w:eastAsia="en-US" w:bidi="ar-SA"/>
      </w:rPr>
    </w:lvl>
    <w:lvl w:ilvl="8" w:tplc="7E74C12A">
      <w:numFmt w:val="bullet"/>
      <w:lvlText w:val="•"/>
      <w:lvlJc w:val="left"/>
      <w:pPr>
        <w:ind w:left="3020" w:hanging="360"/>
      </w:pPr>
      <w:rPr>
        <w:rFonts w:hint="default"/>
        <w:lang w:val="cs-CZ" w:eastAsia="en-US" w:bidi="ar-SA"/>
      </w:rPr>
    </w:lvl>
  </w:abstractNum>
  <w:abstractNum w:abstractNumId="3" w15:restartNumberingAfterBreak="0">
    <w:nsid w:val="0B4F74C5"/>
    <w:multiLevelType w:val="hybridMultilevel"/>
    <w:tmpl w:val="D85CB962"/>
    <w:lvl w:ilvl="0" w:tplc="8118F256">
      <w:start w:val="1"/>
      <w:numFmt w:val="decimal"/>
      <w:lvlText w:val="%1.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C18EFA1A">
      <w:start w:val="1"/>
      <w:numFmt w:val="lowerLetter"/>
      <w:lvlText w:val="%2)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2" w:tplc="7D489358">
      <w:numFmt w:val="bullet"/>
      <w:lvlText w:val="-"/>
      <w:lvlJc w:val="left"/>
      <w:pPr>
        <w:ind w:left="833" w:hanging="195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3" w:tplc="27881A0C">
      <w:numFmt w:val="bullet"/>
      <w:lvlText w:val="•"/>
      <w:lvlJc w:val="left"/>
      <w:pPr>
        <w:ind w:left="3547" w:hanging="195"/>
      </w:pPr>
      <w:rPr>
        <w:rFonts w:hint="default"/>
        <w:lang w:val="cs-CZ" w:eastAsia="en-US" w:bidi="ar-SA"/>
      </w:rPr>
    </w:lvl>
    <w:lvl w:ilvl="4" w:tplc="986CFF3E">
      <w:numFmt w:val="bullet"/>
      <w:lvlText w:val="•"/>
      <w:lvlJc w:val="left"/>
      <w:pPr>
        <w:ind w:left="4450" w:hanging="195"/>
      </w:pPr>
      <w:rPr>
        <w:rFonts w:hint="default"/>
        <w:lang w:val="cs-CZ" w:eastAsia="en-US" w:bidi="ar-SA"/>
      </w:rPr>
    </w:lvl>
    <w:lvl w:ilvl="5" w:tplc="98EABC8E">
      <w:numFmt w:val="bullet"/>
      <w:lvlText w:val="•"/>
      <w:lvlJc w:val="left"/>
      <w:pPr>
        <w:ind w:left="5353" w:hanging="195"/>
      </w:pPr>
      <w:rPr>
        <w:rFonts w:hint="default"/>
        <w:lang w:val="cs-CZ" w:eastAsia="en-US" w:bidi="ar-SA"/>
      </w:rPr>
    </w:lvl>
    <w:lvl w:ilvl="6" w:tplc="3BE063D0">
      <w:numFmt w:val="bullet"/>
      <w:lvlText w:val="•"/>
      <w:lvlJc w:val="left"/>
      <w:pPr>
        <w:ind w:left="6255" w:hanging="195"/>
      </w:pPr>
      <w:rPr>
        <w:rFonts w:hint="default"/>
        <w:lang w:val="cs-CZ" w:eastAsia="en-US" w:bidi="ar-SA"/>
      </w:rPr>
    </w:lvl>
    <w:lvl w:ilvl="7" w:tplc="846CA07E">
      <w:numFmt w:val="bullet"/>
      <w:lvlText w:val="•"/>
      <w:lvlJc w:val="left"/>
      <w:pPr>
        <w:ind w:left="7158" w:hanging="195"/>
      </w:pPr>
      <w:rPr>
        <w:rFonts w:hint="default"/>
        <w:lang w:val="cs-CZ" w:eastAsia="en-US" w:bidi="ar-SA"/>
      </w:rPr>
    </w:lvl>
    <w:lvl w:ilvl="8" w:tplc="B1A48A62">
      <w:numFmt w:val="bullet"/>
      <w:lvlText w:val="•"/>
      <w:lvlJc w:val="left"/>
      <w:pPr>
        <w:ind w:left="8061" w:hanging="195"/>
      </w:pPr>
      <w:rPr>
        <w:rFonts w:hint="default"/>
        <w:lang w:val="cs-CZ" w:eastAsia="en-US" w:bidi="ar-SA"/>
      </w:rPr>
    </w:lvl>
  </w:abstractNum>
  <w:abstractNum w:abstractNumId="4" w15:restartNumberingAfterBreak="0">
    <w:nsid w:val="0EFA2C75"/>
    <w:multiLevelType w:val="hybridMultilevel"/>
    <w:tmpl w:val="B87C1CEC"/>
    <w:lvl w:ilvl="0" w:tplc="ADD65E50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42D43D8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2444FFE"/>
    <w:multiLevelType w:val="hybridMultilevel"/>
    <w:tmpl w:val="7704782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690AEE"/>
    <w:multiLevelType w:val="hybridMultilevel"/>
    <w:tmpl w:val="95382E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6E225B"/>
    <w:multiLevelType w:val="hybridMultilevel"/>
    <w:tmpl w:val="AAA4EC70"/>
    <w:lvl w:ilvl="0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32326FC0"/>
    <w:multiLevelType w:val="hybridMultilevel"/>
    <w:tmpl w:val="DC58DB50"/>
    <w:lvl w:ilvl="0" w:tplc="0D2CC986">
      <w:numFmt w:val="bullet"/>
      <w:lvlText w:val=""/>
      <w:lvlJc w:val="left"/>
      <w:pPr>
        <w:ind w:left="833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9008F6A0">
      <w:numFmt w:val="bullet"/>
      <w:lvlText w:val="•"/>
      <w:lvlJc w:val="left"/>
      <w:pPr>
        <w:ind w:left="1742" w:hanging="360"/>
      </w:pPr>
      <w:rPr>
        <w:rFonts w:hint="default"/>
        <w:lang w:val="cs-CZ" w:eastAsia="en-US" w:bidi="ar-SA"/>
      </w:rPr>
    </w:lvl>
    <w:lvl w:ilvl="2" w:tplc="15B8AE34">
      <w:numFmt w:val="bullet"/>
      <w:lvlText w:val="•"/>
      <w:lvlJc w:val="left"/>
      <w:pPr>
        <w:ind w:left="2645" w:hanging="360"/>
      </w:pPr>
      <w:rPr>
        <w:rFonts w:hint="default"/>
        <w:lang w:val="cs-CZ" w:eastAsia="en-US" w:bidi="ar-SA"/>
      </w:rPr>
    </w:lvl>
    <w:lvl w:ilvl="3" w:tplc="84E6E208">
      <w:numFmt w:val="bullet"/>
      <w:lvlText w:val="•"/>
      <w:lvlJc w:val="left"/>
      <w:pPr>
        <w:ind w:left="3547" w:hanging="360"/>
      </w:pPr>
      <w:rPr>
        <w:rFonts w:hint="default"/>
        <w:lang w:val="cs-CZ" w:eastAsia="en-US" w:bidi="ar-SA"/>
      </w:rPr>
    </w:lvl>
    <w:lvl w:ilvl="4" w:tplc="DC541100">
      <w:numFmt w:val="bullet"/>
      <w:lvlText w:val="•"/>
      <w:lvlJc w:val="left"/>
      <w:pPr>
        <w:ind w:left="4450" w:hanging="360"/>
      </w:pPr>
      <w:rPr>
        <w:rFonts w:hint="default"/>
        <w:lang w:val="cs-CZ" w:eastAsia="en-US" w:bidi="ar-SA"/>
      </w:rPr>
    </w:lvl>
    <w:lvl w:ilvl="5" w:tplc="986E21F2">
      <w:numFmt w:val="bullet"/>
      <w:lvlText w:val="•"/>
      <w:lvlJc w:val="left"/>
      <w:pPr>
        <w:ind w:left="5353" w:hanging="360"/>
      </w:pPr>
      <w:rPr>
        <w:rFonts w:hint="default"/>
        <w:lang w:val="cs-CZ" w:eastAsia="en-US" w:bidi="ar-SA"/>
      </w:rPr>
    </w:lvl>
    <w:lvl w:ilvl="6" w:tplc="AD9CB9D0">
      <w:numFmt w:val="bullet"/>
      <w:lvlText w:val="•"/>
      <w:lvlJc w:val="left"/>
      <w:pPr>
        <w:ind w:left="6255" w:hanging="360"/>
      </w:pPr>
      <w:rPr>
        <w:rFonts w:hint="default"/>
        <w:lang w:val="cs-CZ" w:eastAsia="en-US" w:bidi="ar-SA"/>
      </w:rPr>
    </w:lvl>
    <w:lvl w:ilvl="7" w:tplc="054A3086">
      <w:numFmt w:val="bullet"/>
      <w:lvlText w:val="•"/>
      <w:lvlJc w:val="left"/>
      <w:pPr>
        <w:ind w:left="7158" w:hanging="360"/>
      </w:pPr>
      <w:rPr>
        <w:rFonts w:hint="default"/>
        <w:lang w:val="cs-CZ" w:eastAsia="en-US" w:bidi="ar-SA"/>
      </w:rPr>
    </w:lvl>
    <w:lvl w:ilvl="8" w:tplc="E8F8EE26">
      <w:numFmt w:val="bullet"/>
      <w:lvlText w:val="•"/>
      <w:lvlJc w:val="left"/>
      <w:pPr>
        <w:ind w:left="8061" w:hanging="360"/>
      </w:pPr>
      <w:rPr>
        <w:rFonts w:hint="default"/>
        <w:lang w:val="cs-CZ" w:eastAsia="en-US" w:bidi="ar-SA"/>
      </w:rPr>
    </w:lvl>
  </w:abstractNum>
  <w:abstractNum w:abstractNumId="10" w15:restartNumberingAfterBreak="0">
    <w:nsid w:val="32FD598D"/>
    <w:multiLevelType w:val="hybridMultilevel"/>
    <w:tmpl w:val="65527D9C"/>
    <w:lvl w:ilvl="0" w:tplc="B1E0647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1" w15:restartNumberingAfterBreak="0">
    <w:nsid w:val="34A43FC7"/>
    <w:multiLevelType w:val="hybridMultilevel"/>
    <w:tmpl w:val="02806078"/>
    <w:lvl w:ilvl="0" w:tplc="4EAA35CA">
      <w:start w:val="1"/>
      <w:numFmt w:val="lowerLetter"/>
      <w:lvlText w:val="%1)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F8DCBFAE">
      <w:numFmt w:val="bullet"/>
      <w:lvlText w:val="-"/>
      <w:lvlJc w:val="left"/>
      <w:pPr>
        <w:ind w:left="1193" w:hanging="360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2" w:tplc="FE8833FA">
      <w:numFmt w:val="bullet"/>
      <w:lvlText w:val="•"/>
      <w:lvlJc w:val="left"/>
      <w:pPr>
        <w:ind w:left="2162" w:hanging="360"/>
      </w:pPr>
      <w:rPr>
        <w:rFonts w:hint="default"/>
        <w:lang w:val="cs-CZ" w:eastAsia="en-US" w:bidi="ar-SA"/>
      </w:rPr>
    </w:lvl>
    <w:lvl w:ilvl="3" w:tplc="5D923EDC">
      <w:numFmt w:val="bullet"/>
      <w:lvlText w:val="•"/>
      <w:lvlJc w:val="left"/>
      <w:pPr>
        <w:ind w:left="3125" w:hanging="360"/>
      </w:pPr>
      <w:rPr>
        <w:rFonts w:hint="default"/>
        <w:lang w:val="cs-CZ" w:eastAsia="en-US" w:bidi="ar-SA"/>
      </w:rPr>
    </w:lvl>
    <w:lvl w:ilvl="4" w:tplc="102A608A">
      <w:numFmt w:val="bullet"/>
      <w:lvlText w:val="•"/>
      <w:lvlJc w:val="left"/>
      <w:pPr>
        <w:ind w:left="4088" w:hanging="360"/>
      </w:pPr>
      <w:rPr>
        <w:rFonts w:hint="default"/>
        <w:lang w:val="cs-CZ" w:eastAsia="en-US" w:bidi="ar-SA"/>
      </w:rPr>
    </w:lvl>
    <w:lvl w:ilvl="5" w:tplc="F4C24F56">
      <w:numFmt w:val="bullet"/>
      <w:lvlText w:val="•"/>
      <w:lvlJc w:val="left"/>
      <w:pPr>
        <w:ind w:left="5051" w:hanging="360"/>
      </w:pPr>
      <w:rPr>
        <w:rFonts w:hint="default"/>
        <w:lang w:val="cs-CZ" w:eastAsia="en-US" w:bidi="ar-SA"/>
      </w:rPr>
    </w:lvl>
    <w:lvl w:ilvl="6" w:tplc="04AEC9EA">
      <w:numFmt w:val="bullet"/>
      <w:lvlText w:val="•"/>
      <w:lvlJc w:val="left"/>
      <w:pPr>
        <w:ind w:left="6014" w:hanging="360"/>
      </w:pPr>
      <w:rPr>
        <w:rFonts w:hint="default"/>
        <w:lang w:val="cs-CZ" w:eastAsia="en-US" w:bidi="ar-SA"/>
      </w:rPr>
    </w:lvl>
    <w:lvl w:ilvl="7" w:tplc="A668741A">
      <w:numFmt w:val="bullet"/>
      <w:lvlText w:val="•"/>
      <w:lvlJc w:val="left"/>
      <w:pPr>
        <w:ind w:left="6977" w:hanging="360"/>
      </w:pPr>
      <w:rPr>
        <w:rFonts w:hint="default"/>
        <w:lang w:val="cs-CZ" w:eastAsia="en-US" w:bidi="ar-SA"/>
      </w:rPr>
    </w:lvl>
    <w:lvl w:ilvl="8" w:tplc="A896284A">
      <w:numFmt w:val="bullet"/>
      <w:lvlText w:val="•"/>
      <w:lvlJc w:val="left"/>
      <w:pPr>
        <w:ind w:left="7940" w:hanging="360"/>
      </w:pPr>
      <w:rPr>
        <w:rFonts w:hint="default"/>
        <w:lang w:val="cs-CZ" w:eastAsia="en-US" w:bidi="ar-SA"/>
      </w:rPr>
    </w:lvl>
  </w:abstractNum>
  <w:abstractNum w:abstractNumId="12" w15:restartNumberingAfterBreak="0">
    <w:nsid w:val="3D2E4403"/>
    <w:multiLevelType w:val="hybridMultilevel"/>
    <w:tmpl w:val="AFA61A18"/>
    <w:lvl w:ilvl="0" w:tplc="6D26CC68">
      <w:numFmt w:val="bullet"/>
      <w:lvlText w:val="•"/>
      <w:lvlJc w:val="left"/>
      <w:pPr>
        <w:ind w:left="381" w:hanging="276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2A64BF10">
      <w:numFmt w:val="bullet"/>
      <w:lvlText w:val="•"/>
      <w:lvlJc w:val="left"/>
      <w:pPr>
        <w:ind w:left="667" w:hanging="276"/>
      </w:pPr>
      <w:rPr>
        <w:rFonts w:hint="default"/>
        <w:lang w:val="cs-CZ" w:eastAsia="en-US" w:bidi="ar-SA"/>
      </w:rPr>
    </w:lvl>
    <w:lvl w:ilvl="2" w:tplc="74BA9238">
      <w:numFmt w:val="bullet"/>
      <w:lvlText w:val="•"/>
      <w:lvlJc w:val="left"/>
      <w:pPr>
        <w:ind w:left="954" w:hanging="276"/>
      </w:pPr>
      <w:rPr>
        <w:rFonts w:hint="default"/>
        <w:lang w:val="cs-CZ" w:eastAsia="en-US" w:bidi="ar-SA"/>
      </w:rPr>
    </w:lvl>
    <w:lvl w:ilvl="3" w:tplc="0CE6198E">
      <w:numFmt w:val="bullet"/>
      <w:lvlText w:val="•"/>
      <w:lvlJc w:val="left"/>
      <w:pPr>
        <w:ind w:left="1242" w:hanging="276"/>
      </w:pPr>
      <w:rPr>
        <w:rFonts w:hint="default"/>
        <w:lang w:val="cs-CZ" w:eastAsia="en-US" w:bidi="ar-SA"/>
      </w:rPr>
    </w:lvl>
    <w:lvl w:ilvl="4" w:tplc="A1DCF76E">
      <w:numFmt w:val="bullet"/>
      <w:lvlText w:val="•"/>
      <w:lvlJc w:val="left"/>
      <w:pPr>
        <w:ind w:left="1529" w:hanging="276"/>
      </w:pPr>
      <w:rPr>
        <w:rFonts w:hint="default"/>
        <w:lang w:val="cs-CZ" w:eastAsia="en-US" w:bidi="ar-SA"/>
      </w:rPr>
    </w:lvl>
    <w:lvl w:ilvl="5" w:tplc="CDCEE094">
      <w:numFmt w:val="bullet"/>
      <w:lvlText w:val="•"/>
      <w:lvlJc w:val="left"/>
      <w:pPr>
        <w:ind w:left="1817" w:hanging="276"/>
      </w:pPr>
      <w:rPr>
        <w:rFonts w:hint="default"/>
        <w:lang w:val="cs-CZ" w:eastAsia="en-US" w:bidi="ar-SA"/>
      </w:rPr>
    </w:lvl>
    <w:lvl w:ilvl="6" w:tplc="4A6EBAFA">
      <w:numFmt w:val="bullet"/>
      <w:lvlText w:val="•"/>
      <w:lvlJc w:val="left"/>
      <w:pPr>
        <w:ind w:left="2104" w:hanging="276"/>
      </w:pPr>
      <w:rPr>
        <w:rFonts w:hint="default"/>
        <w:lang w:val="cs-CZ" w:eastAsia="en-US" w:bidi="ar-SA"/>
      </w:rPr>
    </w:lvl>
    <w:lvl w:ilvl="7" w:tplc="A4282112">
      <w:numFmt w:val="bullet"/>
      <w:lvlText w:val="•"/>
      <w:lvlJc w:val="left"/>
      <w:pPr>
        <w:ind w:left="2391" w:hanging="276"/>
      </w:pPr>
      <w:rPr>
        <w:rFonts w:hint="default"/>
        <w:lang w:val="cs-CZ" w:eastAsia="en-US" w:bidi="ar-SA"/>
      </w:rPr>
    </w:lvl>
    <w:lvl w:ilvl="8" w:tplc="2318BC8C">
      <w:numFmt w:val="bullet"/>
      <w:lvlText w:val="•"/>
      <w:lvlJc w:val="left"/>
      <w:pPr>
        <w:ind w:left="2679" w:hanging="276"/>
      </w:pPr>
      <w:rPr>
        <w:rFonts w:hint="default"/>
        <w:lang w:val="cs-CZ" w:eastAsia="en-US" w:bidi="ar-SA"/>
      </w:rPr>
    </w:lvl>
  </w:abstractNum>
  <w:abstractNum w:abstractNumId="13" w15:restartNumberingAfterBreak="0">
    <w:nsid w:val="410E6AC2"/>
    <w:multiLevelType w:val="hybridMultilevel"/>
    <w:tmpl w:val="EDA46542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 w15:restartNumberingAfterBreak="0">
    <w:nsid w:val="50F16AB7"/>
    <w:multiLevelType w:val="hybridMultilevel"/>
    <w:tmpl w:val="C4849A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31249B"/>
    <w:multiLevelType w:val="hybridMultilevel"/>
    <w:tmpl w:val="1B4A5738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9D3498"/>
    <w:multiLevelType w:val="hybridMultilevel"/>
    <w:tmpl w:val="C7024E90"/>
    <w:lvl w:ilvl="0" w:tplc="463AA698">
      <w:numFmt w:val="bullet"/>
      <w:lvlText w:val="•"/>
      <w:lvlJc w:val="left"/>
      <w:pPr>
        <w:ind w:left="307" w:hanging="202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8BACBC2E">
      <w:numFmt w:val="bullet"/>
      <w:lvlText w:val="•"/>
      <w:lvlJc w:val="left"/>
      <w:pPr>
        <w:ind w:left="595" w:hanging="202"/>
      </w:pPr>
      <w:rPr>
        <w:rFonts w:hint="default"/>
        <w:lang w:val="cs-CZ" w:eastAsia="en-US" w:bidi="ar-SA"/>
      </w:rPr>
    </w:lvl>
    <w:lvl w:ilvl="2" w:tplc="A1363F50">
      <w:numFmt w:val="bullet"/>
      <w:lvlText w:val="•"/>
      <w:lvlJc w:val="left"/>
      <w:pPr>
        <w:ind w:left="890" w:hanging="202"/>
      </w:pPr>
      <w:rPr>
        <w:rFonts w:hint="default"/>
        <w:lang w:val="cs-CZ" w:eastAsia="en-US" w:bidi="ar-SA"/>
      </w:rPr>
    </w:lvl>
    <w:lvl w:ilvl="3" w:tplc="405C5EF0">
      <w:numFmt w:val="bullet"/>
      <w:lvlText w:val="•"/>
      <w:lvlJc w:val="left"/>
      <w:pPr>
        <w:ind w:left="1186" w:hanging="202"/>
      </w:pPr>
      <w:rPr>
        <w:rFonts w:hint="default"/>
        <w:lang w:val="cs-CZ" w:eastAsia="en-US" w:bidi="ar-SA"/>
      </w:rPr>
    </w:lvl>
    <w:lvl w:ilvl="4" w:tplc="9AAAF0E0">
      <w:numFmt w:val="bullet"/>
      <w:lvlText w:val="•"/>
      <w:lvlJc w:val="left"/>
      <w:pPr>
        <w:ind w:left="1481" w:hanging="202"/>
      </w:pPr>
      <w:rPr>
        <w:rFonts w:hint="default"/>
        <w:lang w:val="cs-CZ" w:eastAsia="en-US" w:bidi="ar-SA"/>
      </w:rPr>
    </w:lvl>
    <w:lvl w:ilvl="5" w:tplc="4580CD20">
      <w:numFmt w:val="bullet"/>
      <w:lvlText w:val="•"/>
      <w:lvlJc w:val="left"/>
      <w:pPr>
        <w:ind w:left="1777" w:hanging="202"/>
      </w:pPr>
      <w:rPr>
        <w:rFonts w:hint="default"/>
        <w:lang w:val="cs-CZ" w:eastAsia="en-US" w:bidi="ar-SA"/>
      </w:rPr>
    </w:lvl>
    <w:lvl w:ilvl="6" w:tplc="014E7DBA">
      <w:numFmt w:val="bullet"/>
      <w:lvlText w:val="•"/>
      <w:lvlJc w:val="left"/>
      <w:pPr>
        <w:ind w:left="2072" w:hanging="202"/>
      </w:pPr>
      <w:rPr>
        <w:rFonts w:hint="default"/>
        <w:lang w:val="cs-CZ" w:eastAsia="en-US" w:bidi="ar-SA"/>
      </w:rPr>
    </w:lvl>
    <w:lvl w:ilvl="7" w:tplc="EC76269A">
      <w:numFmt w:val="bullet"/>
      <w:lvlText w:val="•"/>
      <w:lvlJc w:val="left"/>
      <w:pPr>
        <w:ind w:left="2367" w:hanging="202"/>
      </w:pPr>
      <w:rPr>
        <w:rFonts w:hint="default"/>
        <w:lang w:val="cs-CZ" w:eastAsia="en-US" w:bidi="ar-SA"/>
      </w:rPr>
    </w:lvl>
    <w:lvl w:ilvl="8" w:tplc="6D865056">
      <w:numFmt w:val="bullet"/>
      <w:lvlText w:val="•"/>
      <w:lvlJc w:val="left"/>
      <w:pPr>
        <w:ind w:left="2663" w:hanging="202"/>
      </w:pPr>
      <w:rPr>
        <w:rFonts w:hint="default"/>
        <w:lang w:val="cs-CZ" w:eastAsia="en-US" w:bidi="ar-SA"/>
      </w:rPr>
    </w:lvl>
  </w:abstractNum>
  <w:abstractNum w:abstractNumId="17" w15:restartNumberingAfterBreak="0">
    <w:nsid w:val="67CF4AC7"/>
    <w:multiLevelType w:val="hybridMultilevel"/>
    <w:tmpl w:val="DFD473EC"/>
    <w:lvl w:ilvl="0" w:tplc="8054BEA2">
      <w:numFmt w:val="bullet"/>
      <w:lvlText w:val="•"/>
      <w:lvlJc w:val="left"/>
      <w:pPr>
        <w:ind w:left="813" w:hanging="70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F5C04804">
      <w:numFmt w:val="bullet"/>
      <w:lvlText w:val="•"/>
      <w:lvlJc w:val="left"/>
      <w:pPr>
        <w:ind w:left="1063" w:hanging="708"/>
      </w:pPr>
      <w:rPr>
        <w:rFonts w:hint="default"/>
        <w:lang w:val="cs-CZ" w:eastAsia="en-US" w:bidi="ar-SA"/>
      </w:rPr>
    </w:lvl>
    <w:lvl w:ilvl="2" w:tplc="15FE3442">
      <w:numFmt w:val="bullet"/>
      <w:lvlText w:val="•"/>
      <w:lvlJc w:val="left"/>
      <w:pPr>
        <w:ind w:left="1306" w:hanging="708"/>
      </w:pPr>
      <w:rPr>
        <w:rFonts w:hint="default"/>
        <w:lang w:val="cs-CZ" w:eastAsia="en-US" w:bidi="ar-SA"/>
      </w:rPr>
    </w:lvl>
    <w:lvl w:ilvl="3" w:tplc="1D303EA4">
      <w:numFmt w:val="bullet"/>
      <w:lvlText w:val="•"/>
      <w:lvlJc w:val="left"/>
      <w:pPr>
        <w:ind w:left="1550" w:hanging="708"/>
      </w:pPr>
      <w:rPr>
        <w:rFonts w:hint="default"/>
        <w:lang w:val="cs-CZ" w:eastAsia="en-US" w:bidi="ar-SA"/>
      </w:rPr>
    </w:lvl>
    <w:lvl w:ilvl="4" w:tplc="84CE5700">
      <w:numFmt w:val="bullet"/>
      <w:lvlText w:val="•"/>
      <w:lvlJc w:val="left"/>
      <w:pPr>
        <w:ind w:left="1793" w:hanging="708"/>
      </w:pPr>
      <w:rPr>
        <w:rFonts w:hint="default"/>
        <w:lang w:val="cs-CZ" w:eastAsia="en-US" w:bidi="ar-SA"/>
      </w:rPr>
    </w:lvl>
    <w:lvl w:ilvl="5" w:tplc="FE408C54">
      <w:numFmt w:val="bullet"/>
      <w:lvlText w:val="•"/>
      <w:lvlJc w:val="left"/>
      <w:pPr>
        <w:ind w:left="2037" w:hanging="708"/>
      </w:pPr>
      <w:rPr>
        <w:rFonts w:hint="default"/>
        <w:lang w:val="cs-CZ" w:eastAsia="en-US" w:bidi="ar-SA"/>
      </w:rPr>
    </w:lvl>
    <w:lvl w:ilvl="6" w:tplc="D7C0817C">
      <w:numFmt w:val="bullet"/>
      <w:lvlText w:val="•"/>
      <w:lvlJc w:val="left"/>
      <w:pPr>
        <w:ind w:left="2280" w:hanging="708"/>
      </w:pPr>
      <w:rPr>
        <w:rFonts w:hint="default"/>
        <w:lang w:val="cs-CZ" w:eastAsia="en-US" w:bidi="ar-SA"/>
      </w:rPr>
    </w:lvl>
    <w:lvl w:ilvl="7" w:tplc="0AACE48C">
      <w:numFmt w:val="bullet"/>
      <w:lvlText w:val="•"/>
      <w:lvlJc w:val="left"/>
      <w:pPr>
        <w:ind w:left="2523" w:hanging="708"/>
      </w:pPr>
      <w:rPr>
        <w:rFonts w:hint="default"/>
        <w:lang w:val="cs-CZ" w:eastAsia="en-US" w:bidi="ar-SA"/>
      </w:rPr>
    </w:lvl>
    <w:lvl w:ilvl="8" w:tplc="529A49FE">
      <w:numFmt w:val="bullet"/>
      <w:lvlText w:val="•"/>
      <w:lvlJc w:val="left"/>
      <w:pPr>
        <w:ind w:left="2767" w:hanging="708"/>
      </w:pPr>
      <w:rPr>
        <w:rFonts w:hint="default"/>
        <w:lang w:val="cs-CZ" w:eastAsia="en-US" w:bidi="ar-SA"/>
      </w:rPr>
    </w:lvl>
  </w:abstractNum>
  <w:abstractNum w:abstractNumId="18" w15:restartNumberingAfterBreak="0">
    <w:nsid w:val="694E2F4B"/>
    <w:multiLevelType w:val="hybridMultilevel"/>
    <w:tmpl w:val="27AC6996"/>
    <w:lvl w:ilvl="0" w:tplc="18A0F376">
      <w:start w:val="1"/>
      <w:numFmt w:val="decimal"/>
      <w:lvlText w:val="%1."/>
      <w:lvlJc w:val="left"/>
      <w:pPr>
        <w:ind w:left="112" w:hanging="17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0"/>
        <w:szCs w:val="20"/>
        <w:lang w:val="cs-CZ" w:eastAsia="en-US" w:bidi="ar-SA"/>
      </w:rPr>
    </w:lvl>
    <w:lvl w:ilvl="1" w:tplc="87AAE67E">
      <w:numFmt w:val="bullet"/>
      <w:lvlText w:val="-"/>
      <w:lvlJc w:val="left"/>
      <w:pPr>
        <w:ind w:left="230" w:hanging="11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2" w:tplc="05C22E72">
      <w:numFmt w:val="bullet"/>
      <w:lvlText w:val="•"/>
      <w:lvlJc w:val="left"/>
      <w:pPr>
        <w:ind w:left="1309" w:hanging="118"/>
      </w:pPr>
      <w:rPr>
        <w:rFonts w:hint="default"/>
        <w:lang w:val="cs-CZ" w:eastAsia="en-US" w:bidi="ar-SA"/>
      </w:rPr>
    </w:lvl>
    <w:lvl w:ilvl="3" w:tplc="5816A2E6">
      <w:numFmt w:val="bullet"/>
      <w:lvlText w:val="•"/>
      <w:lvlJc w:val="left"/>
      <w:pPr>
        <w:ind w:left="2379" w:hanging="118"/>
      </w:pPr>
      <w:rPr>
        <w:rFonts w:hint="default"/>
        <w:lang w:val="cs-CZ" w:eastAsia="en-US" w:bidi="ar-SA"/>
      </w:rPr>
    </w:lvl>
    <w:lvl w:ilvl="4" w:tplc="B9F44724">
      <w:numFmt w:val="bullet"/>
      <w:lvlText w:val="•"/>
      <w:lvlJc w:val="left"/>
      <w:pPr>
        <w:ind w:left="3448" w:hanging="118"/>
      </w:pPr>
      <w:rPr>
        <w:rFonts w:hint="default"/>
        <w:lang w:val="cs-CZ" w:eastAsia="en-US" w:bidi="ar-SA"/>
      </w:rPr>
    </w:lvl>
    <w:lvl w:ilvl="5" w:tplc="8960C6B6">
      <w:numFmt w:val="bullet"/>
      <w:lvlText w:val="•"/>
      <w:lvlJc w:val="left"/>
      <w:pPr>
        <w:ind w:left="4518" w:hanging="118"/>
      </w:pPr>
      <w:rPr>
        <w:rFonts w:hint="default"/>
        <w:lang w:val="cs-CZ" w:eastAsia="en-US" w:bidi="ar-SA"/>
      </w:rPr>
    </w:lvl>
    <w:lvl w:ilvl="6" w:tplc="AF18C158">
      <w:numFmt w:val="bullet"/>
      <w:lvlText w:val="•"/>
      <w:lvlJc w:val="left"/>
      <w:pPr>
        <w:ind w:left="5588" w:hanging="118"/>
      </w:pPr>
      <w:rPr>
        <w:rFonts w:hint="default"/>
        <w:lang w:val="cs-CZ" w:eastAsia="en-US" w:bidi="ar-SA"/>
      </w:rPr>
    </w:lvl>
    <w:lvl w:ilvl="7" w:tplc="D6A06A00">
      <w:numFmt w:val="bullet"/>
      <w:lvlText w:val="•"/>
      <w:lvlJc w:val="left"/>
      <w:pPr>
        <w:ind w:left="6657" w:hanging="118"/>
      </w:pPr>
      <w:rPr>
        <w:rFonts w:hint="default"/>
        <w:lang w:val="cs-CZ" w:eastAsia="en-US" w:bidi="ar-SA"/>
      </w:rPr>
    </w:lvl>
    <w:lvl w:ilvl="8" w:tplc="095088D2">
      <w:numFmt w:val="bullet"/>
      <w:lvlText w:val="•"/>
      <w:lvlJc w:val="left"/>
      <w:pPr>
        <w:ind w:left="7727" w:hanging="118"/>
      </w:pPr>
      <w:rPr>
        <w:rFonts w:hint="default"/>
        <w:lang w:val="cs-CZ" w:eastAsia="en-US" w:bidi="ar-SA"/>
      </w:rPr>
    </w:lvl>
  </w:abstractNum>
  <w:abstractNum w:abstractNumId="19" w15:restartNumberingAfterBreak="0">
    <w:nsid w:val="76782414"/>
    <w:multiLevelType w:val="multilevel"/>
    <w:tmpl w:val="87DA2E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7E666361"/>
    <w:multiLevelType w:val="hybridMultilevel"/>
    <w:tmpl w:val="A7C84500"/>
    <w:lvl w:ilvl="0" w:tplc="0405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num w:numId="1" w16cid:durableId="601960530">
    <w:abstractNumId w:val="18"/>
  </w:num>
  <w:num w:numId="2" w16cid:durableId="477959155">
    <w:abstractNumId w:val="9"/>
  </w:num>
  <w:num w:numId="3" w16cid:durableId="1179613156">
    <w:abstractNumId w:val="16"/>
  </w:num>
  <w:num w:numId="4" w16cid:durableId="91439326">
    <w:abstractNumId w:val="12"/>
  </w:num>
  <w:num w:numId="5" w16cid:durableId="849031518">
    <w:abstractNumId w:val="17"/>
  </w:num>
  <w:num w:numId="6" w16cid:durableId="2107772052">
    <w:abstractNumId w:val="0"/>
  </w:num>
  <w:num w:numId="7" w16cid:durableId="1163357661">
    <w:abstractNumId w:val="2"/>
  </w:num>
  <w:num w:numId="8" w16cid:durableId="1514953438">
    <w:abstractNumId w:val="3"/>
  </w:num>
  <w:num w:numId="9" w16cid:durableId="2030911249">
    <w:abstractNumId w:val="11"/>
  </w:num>
  <w:num w:numId="10" w16cid:durableId="147207199">
    <w:abstractNumId w:val="13"/>
  </w:num>
  <w:num w:numId="11" w16cid:durableId="1142500520">
    <w:abstractNumId w:val="15"/>
  </w:num>
  <w:num w:numId="12" w16cid:durableId="21370030">
    <w:abstractNumId w:val="1"/>
  </w:num>
  <w:num w:numId="13" w16cid:durableId="2103257350">
    <w:abstractNumId w:val="14"/>
  </w:num>
  <w:num w:numId="14" w16cid:durableId="1998027867">
    <w:abstractNumId w:val="4"/>
  </w:num>
  <w:num w:numId="15" w16cid:durableId="1035619454">
    <w:abstractNumId w:val="8"/>
  </w:num>
  <w:num w:numId="16" w16cid:durableId="1196387455">
    <w:abstractNumId w:val="7"/>
  </w:num>
  <w:num w:numId="17" w16cid:durableId="1393193570">
    <w:abstractNumId w:val="6"/>
  </w:num>
  <w:num w:numId="18" w16cid:durableId="1916888689">
    <w:abstractNumId w:val="19"/>
  </w:num>
  <w:num w:numId="19" w16cid:durableId="975835303">
    <w:abstractNumId w:val="5"/>
  </w:num>
  <w:num w:numId="20" w16cid:durableId="838349302">
    <w:abstractNumId w:val="10"/>
  </w:num>
  <w:num w:numId="21" w16cid:durableId="63807179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5E7C"/>
    <w:rsid w:val="0000290C"/>
    <w:rsid w:val="000043F3"/>
    <w:rsid w:val="00012646"/>
    <w:rsid w:val="0001580C"/>
    <w:rsid w:val="0001580D"/>
    <w:rsid w:val="000330DE"/>
    <w:rsid w:val="00035C7B"/>
    <w:rsid w:val="000950AC"/>
    <w:rsid w:val="00095A4F"/>
    <w:rsid w:val="000A19A4"/>
    <w:rsid w:val="000A5E7C"/>
    <w:rsid w:val="000C5830"/>
    <w:rsid w:val="000D0652"/>
    <w:rsid w:val="000E26F0"/>
    <w:rsid w:val="000E4F36"/>
    <w:rsid w:val="000F2B20"/>
    <w:rsid w:val="0010695A"/>
    <w:rsid w:val="00112BB0"/>
    <w:rsid w:val="001437B0"/>
    <w:rsid w:val="00195B6C"/>
    <w:rsid w:val="00195FAD"/>
    <w:rsid w:val="001979FA"/>
    <w:rsid w:val="001A3AC4"/>
    <w:rsid w:val="001B77F1"/>
    <w:rsid w:val="001C49CA"/>
    <w:rsid w:val="001D1B12"/>
    <w:rsid w:val="001E1089"/>
    <w:rsid w:val="001E3B43"/>
    <w:rsid w:val="001F7949"/>
    <w:rsid w:val="00214901"/>
    <w:rsid w:val="00236497"/>
    <w:rsid w:val="002573F4"/>
    <w:rsid w:val="002861E0"/>
    <w:rsid w:val="002914F2"/>
    <w:rsid w:val="002B129C"/>
    <w:rsid w:val="002D78E0"/>
    <w:rsid w:val="002E642C"/>
    <w:rsid w:val="003020B8"/>
    <w:rsid w:val="003048AE"/>
    <w:rsid w:val="00316CAF"/>
    <w:rsid w:val="003423F8"/>
    <w:rsid w:val="003426F2"/>
    <w:rsid w:val="00343118"/>
    <w:rsid w:val="00364028"/>
    <w:rsid w:val="003760BB"/>
    <w:rsid w:val="00376C78"/>
    <w:rsid w:val="00385FB3"/>
    <w:rsid w:val="00394AA6"/>
    <w:rsid w:val="00396FF9"/>
    <w:rsid w:val="003C264F"/>
    <w:rsid w:val="003C3DE2"/>
    <w:rsid w:val="003D09AB"/>
    <w:rsid w:val="003D0A89"/>
    <w:rsid w:val="003E7C09"/>
    <w:rsid w:val="003F5B2D"/>
    <w:rsid w:val="004011A6"/>
    <w:rsid w:val="00433DFA"/>
    <w:rsid w:val="004372AC"/>
    <w:rsid w:val="004429B1"/>
    <w:rsid w:val="00442FA0"/>
    <w:rsid w:val="004513FC"/>
    <w:rsid w:val="004524B6"/>
    <w:rsid w:val="00455554"/>
    <w:rsid w:val="00462FFA"/>
    <w:rsid w:val="00472C72"/>
    <w:rsid w:val="004730AE"/>
    <w:rsid w:val="004A18BB"/>
    <w:rsid w:val="004A2DB2"/>
    <w:rsid w:val="004C35AE"/>
    <w:rsid w:val="004C7D45"/>
    <w:rsid w:val="004E4F6A"/>
    <w:rsid w:val="00500E4A"/>
    <w:rsid w:val="00536B9B"/>
    <w:rsid w:val="00543FAC"/>
    <w:rsid w:val="00547ABF"/>
    <w:rsid w:val="0055033E"/>
    <w:rsid w:val="00561A0E"/>
    <w:rsid w:val="00561B92"/>
    <w:rsid w:val="005725E2"/>
    <w:rsid w:val="0059524C"/>
    <w:rsid w:val="00596A8F"/>
    <w:rsid w:val="005A7983"/>
    <w:rsid w:val="005B4E91"/>
    <w:rsid w:val="005C7F0C"/>
    <w:rsid w:val="005D056F"/>
    <w:rsid w:val="005D66E7"/>
    <w:rsid w:val="005E035B"/>
    <w:rsid w:val="005E373E"/>
    <w:rsid w:val="0061143F"/>
    <w:rsid w:val="006235F8"/>
    <w:rsid w:val="00633643"/>
    <w:rsid w:val="0063637C"/>
    <w:rsid w:val="006808DB"/>
    <w:rsid w:val="00685A10"/>
    <w:rsid w:val="006946FE"/>
    <w:rsid w:val="00695948"/>
    <w:rsid w:val="00697070"/>
    <w:rsid w:val="006A6A37"/>
    <w:rsid w:val="006A7DE3"/>
    <w:rsid w:val="006B58CF"/>
    <w:rsid w:val="006C2FC0"/>
    <w:rsid w:val="006F4B97"/>
    <w:rsid w:val="007152E6"/>
    <w:rsid w:val="00721875"/>
    <w:rsid w:val="00730D4C"/>
    <w:rsid w:val="007322F2"/>
    <w:rsid w:val="00735568"/>
    <w:rsid w:val="00740EB2"/>
    <w:rsid w:val="007543DA"/>
    <w:rsid w:val="0077277B"/>
    <w:rsid w:val="00772991"/>
    <w:rsid w:val="007748CD"/>
    <w:rsid w:val="00780223"/>
    <w:rsid w:val="00782566"/>
    <w:rsid w:val="00784A85"/>
    <w:rsid w:val="007A2063"/>
    <w:rsid w:val="007B22A9"/>
    <w:rsid w:val="007D6A5C"/>
    <w:rsid w:val="007D785B"/>
    <w:rsid w:val="007E374B"/>
    <w:rsid w:val="007F37D1"/>
    <w:rsid w:val="007F6B47"/>
    <w:rsid w:val="00803A93"/>
    <w:rsid w:val="008214F9"/>
    <w:rsid w:val="00836EB9"/>
    <w:rsid w:val="0084379A"/>
    <w:rsid w:val="00855FFF"/>
    <w:rsid w:val="00865C6F"/>
    <w:rsid w:val="00886C69"/>
    <w:rsid w:val="00892BA3"/>
    <w:rsid w:val="008C24E9"/>
    <w:rsid w:val="008C3A26"/>
    <w:rsid w:val="008D67B5"/>
    <w:rsid w:val="008E2167"/>
    <w:rsid w:val="008E2B3F"/>
    <w:rsid w:val="008E2DA0"/>
    <w:rsid w:val="008F6904"/>
    <w:rsid w:val="0092304E"/>
    <w:rsid w:val="0092456D"/>
    <w:rsid w:val="00936B8B"/>
    <w:rsid w:val="00957CEF"/>
    <w:rsid w:val="0099202B"/>
    <w:rsid w:val="00993D05"/>
    <w:rsid w:val="00997E34"/>
    <w:rsid w:val="009A6803"/>
    <w:rsid w:val="009C1421"/>
    <w:rsid w:val="009C18F7"/>
    <w:rsid w:val="009C55F3"/>
    <w:rsid w:val="009F0959"/>
    <w:rsid w:val="009F1447"/>
    <w:rsid w:val="009F5A11"/>
    <w:rsid w:val="00A1323C"/>
    <w:rsid w:val="00A14A19"/>
    <w:rsid w:val="00A155A6"/>
    <w:rsid w:val="00A311CB"/>
    <w:rsid w:val="00A373F0"/>
    <w:rsid w:val="00A37A26"/>
    <w:rsid w:val="00A51F75"/>
    <w:rsid w:val="00A525B2"/>
    <w:rsid w:val="00A52731"/>
    <w:rsid w:val="00A7248F"/>
    <w:rsid w:val="00AA1639"/>
    <w:rsid w:val="00AC0BB7"/>
    <w:rsid w:val="00AE31FB"/>
    <w:rsid w:val="00AF4B08"/>
    <w:rsid w:val="00AF5F7B"/>
    <w:rsid w:val="00B06CDA"/>
    <w:rsid w:val="00B105F5"/>
    <w:rsid w:val="00B45A6E"/>
    <w:rsid w:val="00B4628F"/>
    <w:rsid w:val="00B579C5"/>
    <w:rsid w:val="00B627D8"/>
    <w:rsid w:val="00B63E2A"/>
    <w:rsid w:val="00B672ED"/>
    <w:rsid w:val="00B67556"/>
    <w:rsid w:val="00B838CD"/>
    <w:rsid w:val="00B86AD5"/>
    <w:rsid w:val="00B953C5"/>
    <w:rsid w:val="00BC6272"/>
    <w:rsid w:val="00BD3F39"/>
    <w:rsid w:val="00BD6C6A"/>
    <w:rsid w:val="00BE34AF"/>
    <w:rsid w:val="00C0612F"/>
    <w:rsid w:val="00C07804"/>
    <w:rsid w:val="00C26897"/>
    <w:rsid w:val="00C27991"/>
    <w:rsid w:val="00C33CC6"/>
    <w:rsid w:val="00C36232"/>
    <w:rsid w:val="00C50686"/>
    <w:rsid w:val="00C64CC4"/>
    <w:rsid w:val="00C660FA"/>
    <w:rsid w:val="00C735B3"/>
    <w:rsid w:val="00C741FD"/>
    <w:rsid w:val="00C917A0"/>
    <w:rsid w:val="00CC27A2"/>
    <w:rsid w:val="00CC595A"/>
    <w:rsid w:val="00CD7FE0"/>
    <w:rsid w:val="00CE3712"/>
    <w:rsid w:val="00CE6D5A"/>
    <w:rsid w:val="00D005E5"/>
    <w:rsid w:val="00D0104E"/>
    <w:rsid w:val="00D01F43"/>
    <w:rsid w:val="00D03BBC"/>
    <w:rsid w:val="00D03FB2"/>
    <w:rsid w:val="00D10497"/>
    <w:rsid w:val="00D20BC2"/>
    <w:rsid w:val="00D30173"/>
    <w:rsid w:val="00D32401"/>
    <w:rsid w:val="00D3380B"/>
    <w:rsid w:val="00D418F8"/>
    <w:rsid w:val="00D71E37"/>
    <w:rsid w:val="00D92FFD"/>
    <w:rsid w:val="00D957C5"/>
    <w:rsid w:val="00D975FC"/>
    <w:rsid w:val="00DA2369"/>
    <w:rsid w:val="00DA77ED"/>
    <w:rsid w:val="00DC5344"/>
    <w:rsid w:val="00DD163A"/>
    <w:rsid w:val="00DD3D8D"/>
    <w:rsid w:val="00DE283D"/>
    <w:rsid w:val="00DF0488"/>
    <w:rsid w:val="00DF402F"/>
    <w:rsid w:val="00DF5E17"/>
    <w:rsid w:val="00E213CB"/>
    <w:rsid w:val="00E24CC3"/>
    <w:rsid w:val="00E27EF6"/>
    <w:rsid w:val="00E31C91"/>
    <w:rsid w:val="00E41D9F"/>
    <w:rsid w:val="00E5246C"/>
    <w:rsid w:val="00E61337"/>
    <w:rsid w:val="00E71EDC"/>
    <w:rsid w:val="00E7701F"/>
    <w:rsid w:val="00E771AE"/>
    <w:rsid w:val="00EB323D"/>
    <w:rsid w:val="00EC57FA"/>
    <w:rsid w:val="00EC7C90"/>
    <w:rsid w:val="00EF13C8"/>
    <w:rsid w:val="00EF2C30"/>
    <w:rsid w:val="00F06233"/>
    <w:rsid w:val="00F17D8E"/>
    <w:rsid w:val="00F249EC"/>
    <w:rsid w:val="00F313BA"/>
    <w:rsid w:val="00F47CBD"/>
    <w:rsid w:val="00F517AF"/>
    <w:rsid w:val="00F567D1"/>
    <w:rsid w:val="00F74A80"/>
    <w:rsid w:val="00F80CAE"/>
    <w:rsid w:val="00F83E91"/>
    <w:rsid w:val="00F94939"/>
    <w:rsid w:val="00FA2094"/>
    <w:rsid w:val="00FA3327"/>
    <w:rsid w:val="00FB18FA"/>
    <w:rsid w:val="00FD4F7C"/>
    <w:rsid w:val="00FE3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66637941"/>
  <w15:docId w15:val="{3AF0C715-06B6-4EDE-92EA-40D4B0E8A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31C91"/>
    <w:rPr>
      <w:rFonts w:ascii="Calibri" w:eastAsia="Calibri" w:hAnsi="Calibri" w:cs="Calibri"/>
      <w:lang w:val="cs-CZ"/>
    </w:rPr>
  </w:style>
  <w:style w:type="paragraph" w:styleId="Nadpis1">
    <w:name w:val="heading 1"/>
    <w:basedOn w:val="Normln"/>
    <w:uiPriority w:val="9"/>
    <w:qFormat/>
    <w:pPr>
      <w:ind w:left="833" w:hanging="361"/>
      <w:outlineLvl w:val="0"/>
    </w:pPr>
    <w:rPr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</w:style>
  <w:style w:type="paragraph" w:styleId="Odstavecseseznamem">
    <w:name w:val="List Paragraph"/>
    <w:basedOn w:val="Normln"/>
    <w:uiPriority w:val="1"/>
    <w:qFormat/>
    <w:pPr>
      <w:spacing w:before="58"/>
      <w:ind w:left="833" w:hanging="361"/>
      <w:jc w:val="both"/>
    </w:pPr>
  </w:style>
  <w:style w:type="paragraph" w:customStyle="1" w:styleId="TableParagraph">
    <w:name w:val="Table Paragraph"/>
    <w:basedOn w:val="Normln"/>
    <w:uiPriority w:val="1"/>
    <w:qFormat/>
  </w:style>
  <w:style w:type="paragraph" w:styleId="Textbubliny">
    <w:name w:val="Balloon Text"/>
    <w:basedOn w:val="Normln"/>
    <w:link w:val="TextbublinyChar"/>
    <w:uiPriority w:val="99"/>
    <w:semiHidden/>
    <w:unhideWhenUsed/>
    <w:rsid w:val="00D01F4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1F43"/>
    <w:rPr>
      <w:rFonts w:ascii="Segoe UI" w:eastAsia="Calibri" w:hAnsi="Segoe UI" w:cs="Segoe UI"/>
      <w:sz w:val="18"/>
      <w:szCs w:val="18"/>
      <w:lang w:val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6B58C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B58CF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B58CF"/>
    <w:rPr>
      <w:rFonts w:ascii="Calibri" w:eastAsia="Calibri" w:hAnsi="Calibri" w:cs="Calibri"/>
      <w:sz w:val="20"/>
      <w:szCs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B58C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B58CF"/>
    <w:rPr>
      <w:rFonts w:ascii="Calibri" w:eastAsia="Calibri" w:hAnsi="Calibri" w:cs="Calibri"/>
      <w:b/>
      <w:bCs/>
      <w:sz w:val="20"/>
      <w:szCs w:val="20"/>
      <w:lang w:val="cs-CZ"/>
    </w:rPr>
  </w:style>
  <w:style w:type="paragraph" w:customStyle="1" w:styleId="Default">
    <w:name w:val="Default"/>
    <w:basedOn w:val="Normln"/>
    <w:rsid w:val="000330DE"/>
    <w:pPr>
      <w:widowControl/>
    </w:pPr>
    <w:rPr>
      <w:rFonts w:ascii="Segoe UI" w:eastAsiaTheme="minorHAnsi" w:hAnsi="Segoe UI" w:cs="Segoe UI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unhideWhenUsed/>
    <w:rsid w:val="00A525B2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525B2"/>
    <w:rPr>
      <w:rFonts w:ascii="Calibri" w:eastAsia="Calibri" w:hAnsi="Calibri" w:cs="Calibri"/>
      <w:sz w:val="20"/>
      <w:szCs w:val="20"/>
      <w:lang w:val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A525B2"/>
    <w:rPr>
      <w:vertAlign w:val="superscript"/>
    </w:rPr>
  </w:style>
  <w:style w:type="table" w:styleId="Mkatabulky">
    <w:name w:val="Table Grid"/>
    <w:basedOn w:val="Normlntabulka"/>
    <w:rsid w:val="00B627D8"/>
    <w:pPr>
      <w:widowControl/>
      <w:autoSpaceDE/>
      <w:autoSpaceDN/>
    </w:pPr>
    <w:rPr>
      <w:rFonts w:ascii="Times New Roman" w:eastAsia="SimSun" w:hAnsi="Times New Roman" w:cs="Times New Roman"/>
      <w:sz w:val="20"/>
      <w:szCs w:val="20"/>
      <w:lang w:val="cs-CZ"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2861E0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4372A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372AC"/>
    <w:rPr>
      <w:rFonts w:ascii="Calibri" w:eastAsia="Calibri" w:hAnsi="Calibri" w:cs="Calibri"/>
      <w:lang w:val="cs-CZ"/>
    </w:rPr>
  </w:style>
  <w:style w:type="paragraph" w:styleId="Zpat">
    <w:name w:val="footer"/>
    <w:basedOn w:val="Normln"/>
    <w:link w:val="ZpatChar"/>
    <w:uiPriority w:val="99"/>
    <w:unhideWhenUsed/>
    <w:rsid w:val="004372A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372AC"/>
    <w:rPr>
      <w:rFonts w:ascii="Calibri" w:eastAsia="Calibri" w:hAnsi="Calibri" w:cs="Calibri"/>
      <w:lang w:val="cs-CZ"/>
    </w:rPr>
  </w:style>
  <w:style w:type="character" w:styleId="Sledovanodkaz">
    <w:name w:val="FollowedHyperlink"/>
    <w:basedOn w:val="Standardnpsmoodstavce"/>
    <w:uiPriority w:val="99"/>
    <w:semiHidden/>
    <w:unhideWhenUsed/>
    <w:rsid w:val="006808DB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808DB"/>
    <w:rPr>
      <w:color w:val="605E5C"/>
      <w:shd w:val="clear" w:color="auto" w:fill="E1DFDD"/>
    </w:rPr>
  </w:style>
  <w:style w:type="character" w:customStyle="1" w:styleId="hwtze">
    <w:name w:val="hwtze"/>
    <w:basedOn w:val="Standardnpsmoodstavce"/>
    <w:rsid w:val="00BE34AF"/>
  </w:style>
  <w:style w:type="character" w:customStyle="1" w:styleId="rynqvb">
    <w:name w:val="rynqvb"/>
    <w:basedOn w:val="Standardnpsmoodstavce"/>
    <w:rsid w:val="00BE34AF"/>
  </w:style>
  <w:style w:type="paragraph" w:customStyle="1" w:styleId="title-doc-first">
    <w:name w:val="title-doc-first"/>
    <w:basedOn w:val="Normln"/>
    <w:rsid w:val="006235F8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Revize">
    <w:name w:val="Revision"/>
    <w:hidden/>
    <w:uiPriority w:val="99"/>
    <w:semiHidden/>
    <w:rsid w:val="00D10497"/>
    <w:pPr>
      <w:widowControl/>
      <w:autoSpaceDE/>
      <w:autoSpaceDN/>
    </w:pPr>
    <w:rPr>
      <w:rFonts w:ascii="Calibri" w:eastAsia="Calibri" w:hAnsi="Calibri" w:cs="Calibri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797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2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5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9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9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63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1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6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4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3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eprel.ec.europa.eu/screen/product/spaceheaters" TargetMode="External"/><Relationship Id="rId26" Type="http://schemas.openxmlformats.org/officeDocument/2006/relationships/image" Target="media/image10.png"/><Relationship Id="rId39" Type="http://schemas.openxmlformats.org/officeDocument/2006/relationships/footer" Target="footer2.xml"/><Relationship Id="rId21" Type="http://schemas.openxmlformats.org/officeDocument/2006/relationships/image" Target="media/image7.png"/><Relationship Id="rId34" Type="http://schemas.openxmlformats.org/officeDocument/2006/relationships/image" Target="media/image14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eprel.ec.europa.eu/screen/product/solidfuelboilers" TargetMode="External"/><Relationship Id="rId20" Type="http://schemas.openxmlformats.org/officeDocument/2006/relationships/hyperlink" Target="https://eprel.ec.europa.eu/screen/product/waterheaters" TargetMode="External"/><Relationship Id="rId29" Type="http://schemas.openxmlformats.org/officeDocument/2006/relationships/hyperlink" Target="https://energy-efficient-products.ec.europa.eu/suppliers/eprel-suppliers_en" TargetMode="External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32" Type="http://schemas.openxmlformats.org/officeDocument/2006/relationships/image" Target="media/image12.pn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hyperlink" Target="https://eprel.ec.europa.eu/screen/product/lightsources" TargetMode="External"/><Relationship Id="rId36" Type="http://schemas.openxmlformats.org/officeDocument/2006/relationships/header" Target="header1.xml"/><Relationship Id="rId10" Type="http://schemas.openxmlformats.org/officeDocument/2006/relationships/hyperlink" Target="https://eprel.ec.europa.eu/screen/product/airconditioners" TargetMode="External"/><Relationship Id="rId19" Type="http://schemas.openxmlformats.org/officeDocument/2006/relationships/image" Target="media/image6.png"/><Relationship Id="rId31" Type="http://schemas.openxmlformats.org/officeDocument/2006/relationships/hyperlink" Target="https://eprel.ec.europa.eu/screen/hom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eprel.ec.europa.eu/screen/product/residentialventilationunits" TargetMode="External"/><Relationship Id="rId22" Type="http://schemas.openxmlformats.org/officeDocument/2006/relationships/hyperlink" Target="https://eprel.ec.europa.eu/screen/product/refrigeratingappliancesdirectsalesfunction" TargetMode="External"/><Relationship Id="rId27" Type="http://schemas.openxmlformats.org/officeDocument/2006/relationships/image" Target="media/image11.png"/><Relationship Id="rId30" Type="http://schemas.openxmlformats.org/officeDocument/2006/relationships/hyperlink" Target="https://energy-efficient-products.ec.europa.eu/ecodesign-and-energy-label/product-list_en" TargetMode="External"/><Relationship Id="rId35" Type="http://schemas.openxmlformats.org/officeDocument/2006/relationships/image" Target="media/image15.png"/><Relationship Id="rId43" Type="http://schemas.openxmlformats.org/officeDocument/2006/relationships/theme" Target="theme/theme1.xml"/><Relationship Id="rId8" Type="http://schemas.openxmlformats.org/officeDocument/2006/relationships/hyperlink" Target="http://www.sgpstandard.cz/editor/unmz/?u=tech_poz/eko.htm" TargetMode="External"/><Relationship Id="rId3" Type="http://schemas.openxmlformats.org/officeDocument/2006/relationships/styles" Target="styles.xml"/><Relationship Id="rId12" Type="http://schemas.openxmlformats.org/officeDocument/2006/relationships/hyperlink" Target="https://eprel.ec.europa.eu/screen/product/localspaceheaters" TargetMode="External"/><Relationship Id="rId17" Type="http://schemas.openxmlformats.org/officeDocument/2006/relationships/image" Target="media/image5.png"/><Relationship Id="rId25" Type="http://schemas.openxmlformats.org/officeDocument/2006/relationships/hyperlink" Target="https://eprel.ec.europa.eu/screen/product/electronicdisplays" TargetMode="External"/><Relationship Id="rId33" Type="http://schemas.openxmlformats.org/officeDocument/2006/relationships/image" Target="media/image13.png"/><Relationship Id="rId38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092E7E-74D6-4A73-B74C-7FE677964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8</Pages>
  <Words>1552</Words>
  <Characters>9158</Characters>
  <Application>Microsoft Office Word</Application>
  <DocSecurity>4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Ministerstvo průmyslu a obchodu</Company>
  <LinksUpToDate>false</LinksUpToDate>
  <CharactersWithSpaces>10689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Kovařík Josef</dc:creator>
  <cp:lastModifiedBy>Mašková Adéla</cp:lastModifiedBy>
  <cp:revision>2</cp:revision>
  <dcterms:created xsi:type="dcterms:W3CDTF">2024-12-02T10:49:00Z</dcterms:created>
  <dcterms:modified xsi:type="dcterms:W3CDTF">2024-12-02T10:49:00Z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2022-07-13T00:00:00Z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2022-07-20T00:00:00Z</vt:filetime>
  </property>
  <property fmtid="{D5CDD505-2E9C-101B-9397-08002B2CF9AE}" pid="5" name="Producer">
    <vt:lpwstr>Microsoft® Word 2019</vt:lpwstr>
  </property>
</Properties>
</file>